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2" w:rsidRPr="00003E59" w:rsidRDefault="00B16592" w:rsidP="00993FAC">
      <w:pPr>
        <w:shd w:val="clear" w:color="auto" w:fill="00B05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color w:val="000000"/>
          <w:sz w:val="22"/>
          <w:szCs w:val="22"/>
          <w:lang w:val="el-GR"/>
        </w:rPr>
      </w:pPr>
      <w:r w:rsidRPr="00003E59">
        <w:rPr>
          <w:rFonts w:ascii="Verdana" w:hAnsi="Verdana" w:cs="Calibri"/>
          <w:b/>
          <w:color w:val="000000"/>
          <w:sz w:val="22"/>
          <w:szCs w:val="22"/>
          <w:lang w:val="el-GR"/>
        </w:rPr>
        <w:t>Ν. 4412/2016</w:t>
      </w:r>
    </w:p>
    <w:p w:rsidR="007A53E2" w:rsidRPr="00003E59" w:rsidRDefault="007A53E2" w:rsidP="00993FAC">
      <w:pPr>
        <w:shd w:val="clear" w:color="auto" w:fill="D99594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color w:val="000000"/>
          <w:sz w:val="22"/>
          <w:szCs w:val="22"/>
          <w:lang w:val="el-GR"/>
        </w:rPr>
      </w:pPr>
      <w:r w:rsidRPr="00003E59">
        <w:rPr>
          <w:rFonts w:ascii="Verdana" w:hAnsi="Verdana" w:cs="Calibri"/>
          <w:b/>
          <w:color w:val="000000"/>
          <w:sz w:val="22"/>
          <w:szCs w:val="22"/>
          <w:lang w:val="el-GR"/>
        </w:rPr>
        <w:t>Κοινές διατάξεις για Α</w:t>
      </w:r>
      <w:r w:rsidR="00FD14A8" w:rsidRPr="00003E59">
        <w:rPr>
          <w:rFonts w:ascii="Verdana" w:hAnsi="Verdana" w:cs="Calibri"/>
          <w:b/>
          <w:color w:val="000000"/>
          <w:sz w:val="22"/>
          <w:szCs w:val="22"/>
          <w:lang w:val="el-GR"/>
        </w:rPr>
        <w:t>ναθέτουσες Αρχές</w:t>
      </w:r>
      <w:r w:rsidRPr="00003E59">
        <w:rPr>
          <w:rFonts w:ascii="Verdana" w:hAnsi="Verdana" w:cs="Calibri"/>
          <w:b/>
          <w:color w:val="000000"/>
          <w:sz w:val="22"/>
          <w:szCs w:val="22"/>
          <w:lang w:val="el-GR"/>
        </w:rPr>
        <w:t>\Α</w:t>
      </w:r>
      <w:r w:rsidR="009879DC" w:rsidRPr="00003E59">
        <w:rPr>
          <w:rFonts w:ascii="Verdana" w:hAnsi="Verdana" w:cs="Calibri"/>
          <w:b/>
          <w:color w:val="000000"/>
          <w:sz w:val="22"/>
          <w:szCs w:val="22"/>
          <w:lang w:val="el-GR"/>
        </w:rPr>
        <w:t xml:space="preserve">ναθέτοντες </w:t>
      </w:r>
      <w:r w:rsidRPr="00003E59">
        <w:rPr>
          <w:rFonts w:ascii="Verdana" w:hAnsi="Verdana" w:cs="Calibri"/>
          <w:b/>
          <w:color w:val="000000"/>
          <w:sz w:val="22"/>
          <w:szCs w:val="22"/>
          <w:lang w:val="el-GR"/>
        </w:rPr>
        <w:t>Φ</w:t>
      </w:r>
      <w:r w:rsidR="009879DC" w:rsidRPr="00003E59">
        <w:rPr>
          <w:rFonts w:ascii="Verdana" w:hAnsi="Verdana" w:cs="Calibri"/>
          <w:b/>
          <w:color w:val="000000"/>
          <w:sz w:val="22"/>
          <w:szCs w:val="22"/>
          <w:lang w:val="el-GR"/>
        </w:rPr>
        <w:t>ορείς</w:t>
      </w:r>
    </w:p>
    <w:p w:rsidR="007A53E2" w:rsidRPr="00C07A60" w:rsidRDefault="007A53E2" w:rsidP="001F48EE">
      <w:pPr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Αντικείμενο - Πεδίο Εφαρμογής</w:t>
      </w:r>
    </w:p>
    <w:p w:rsidR="00BF5964" w:rsidRPr="00C07A60" w:rsidRDefault="00BF5964" w:rsidP="001F48EE">
      <w:pPr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Ορισμοί </w:t>
      </w:r>
    </w:p>
    <w:p w:rsidR="00FD14A8" w:rsidRPr="00C07A60" w:rsidRDefault="00FD14A8" w:rsidP="00FD14A8">
      <w:pPr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375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Τροποποιούμενες διατάξεις</w:t>
      </w:r>
    </w:p>
    <w:p w:rsidR="00FD14A8" w:rsidRPr="00C07A60" w:rsidRDefault="00FD14A8" w:rsidP="00FD14A8">
      <w:pPr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376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Μεταβατικές διατάξεις </w:t>
      </w:r>
    </w:p>
    <w:p w:rsidR="00FD14A8" w:rsidRPr="00C07A60" w:rsidRDefault="00FD14A8" w:rsidP="00FD14A8">
      <w:pPr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377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Καταργούμενες διατάξεις</w:t>
      </w:r>
    </w:p>
    <w:p w:rsidR="00900550" w:rsidRPr="00C07A60" w:rsidRDefault="00FD14A8" w:rsidP="001F48EE">
      <w:pPr>
        <w:numPr>
          <w:ilvl w:val="0"/>
          <w:numId w:val="17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</w:t>
      </w:r>
      <w:r w:rsidR="00900550"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θρο 379</w:t>
      </w:r>
      <w:r w:rsidR="00900550"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Έναρξη ισχύος </w:t>
      </w:r>
    </w:p>
    <w:p w:rsidR="00900550" w:rsidRPr="00C07A60" w:rsidRDefault="00900550" w:rsidP="001F48EE">
      <w:pPr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378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Προσαρτήματα</w:t>
      </w:r>
    </w:p>
    <w:p w:rsidR="007A53E2" w:rsidRPr="00354533" w:rsidRDefault="007A53E2" w:rsidP="00993FAC">
      <w:pPr>
        <w:shd w:val="clear" w:color="auto" w:fill="00B0F0"/>
        <w:autoSpaceDE w:val="0"/>
        <w:autoSpaceDN w:val="0"/>
        <w:adjustRightInd w:val="0"/>
        <w:jc w:val="center"/>
        <w:rPr>
          <w:rFonts w:ascii="Verdana" w:hAnsi="Verdana" w:cs="Calibri,Bold"/>
          <w:b/>
          <w:bCs/>
          <w:color w:val="000000"/>
          <w:sz w:val="22"/>
          <w:szCs w:val="22"/>
          <w:lang w:val="el-GR"/>
        </w:rPr>
      </w:pPr>
      <w:r w:rsidRPr="00354533">
        <w:rPr>
          <w:rFonts w:ascii="Verdana" w:hAnsi="Verdana" w:cs="Calibri,Bold"/>
          <w:b/>
          <w:bCs/>
          <w:color w:val="000000"/>
          <w:sz w:val="22"/>
          <w:szCs w:val="22"/>
          <w:lang w:val="el-GR"/>
        </w:rPr>
        <w:t>ΒΙΒΛΙΟ I</w:t>
      </w:r>
      <w:r w:rsidR="00BE125F" w:rsidRPr="00354533">
        <w:rPr>
          <w:rFonts w:ascii="Verdana" w:hAnsi="Verdana" w:cs="Calibri,Bold"/>
          <w:b/>
          <w:bCs/>
          <w:color w:val="000000"/>
          <w:sz w:val="22"/>
          <w:szCs w:val="22"/>
          <w:lang w:val="el-GR"/>
        </w:rPr>
        <w:t xml:space="preserve"> ΔΗΜΟΣΙΕΣ ΣΥΜΒΑΣΕΙΣ Ε</w:t>
      </w:r>
      <w:r w:rsidRPr="00354533">
        <w:rPr>
          <w:rFonts w:ascii="Verdana" w:hAnsi="Verdana" w:cs="Calibri,Bold"/>
          <w:b/>
          <w:bCs/>
          <w:color w:val="000000"/>
          <w:sz w:val="22"/>
          <w:szCs w:val="22"/>
          <w:lang w:val="el-GR"/>
        </w:rPr>
        <w:t xml:space="preserve">ΡΓΩΝ, ΠΡΟΜΗΘΕΙΩΝ </w:t>
      </w:r>
      <w:r w:rsidR="00BE125F" w:rsidRPr="00354533">
        <w:rPr>
          <w:rFonts w:ascii="Verdana" w:hAnsi="Verdana" w:cs="Calibri,Bold"/>
          <w:b/>
          <w:bCs/>
          <w:color w:val="000000"/>
          <w:sz w:val="22"/>
          <w:szCs w:val="22"/>
          <w:lang w:val="el-GR"/>
        </w:rPr>
        <w:t xml:space="preserve">&amp; </w:t>
      </w:r>
      <w:r w:rsidRPr="00354533">
        <w:rPr>
          <w:rFonts w:ascii="Verdana" w:hAnsi="Verdana" w:cs="Calibri,Bold"/>
          <w:b/>
          <w:bCs/>
          <w:color w:val="000000"/>
          <w:sz w:val="22"/>
          <w:szCs w:val="22"/>
          <w:lang w:val="el-GR"/>
        </w:rPr>
        <w:t>ΥΠΗΡΕΣΙΩΝ (ΠΡΟΣΑΡΜΟΓΗ ΣΤΗΝ ΟΔΗΓΙΑ 2014/24/ΕΕ)</w:t>
      </w:r>
    </w:p>
    <w:p w:rsidR="009C1AD6" w:rsidRPr="00354533" w:rsidRDefault="009E2789" w:rsidP="009E2789">
      <w:pPr>
        <w:shd w:val="clear" w:color="auto" w:fill="99CCFF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,Bold"/>
          <w:b/>
          <w:bCs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,Bold"/>
          <w:b/>
          <w:bCs/>
          <w:color w:val="000000"/>
          <w:sz w:val="20"/>
          <w:szCs w:val="20"/>
          <w:lang w:val="el-GR"/>
        </w:rPr>
        <w:t xml:space="preserve">Α. </w:t>
      </w:r>
      <w:r w:rsidR="009C1AD6" w:rsidRPr="00354533">
        <w:rPr>
          <w:rFonts w:ascii="Verdana" w:hAnsi="Verdana" w:cs="Calibri,Bold"/>
          <w:b/>
          <w:bCs/>
          <w:color w:val="000000"/>
          <w:sz w:val="20"/>
          <w:szCs w:val="20"/>
          <w:lang w:val="el-GR"/>
        </w:rPr>
        <w:t>ΓΕΝΙΚΑ ΣΤΟΙΧΕΙΑ</w:t>
      </w:r>
    </w:p>
    <w:p w:rsidR="00900550" w:rsidRPr="00C07A60" w:rsidRDefault="007A53E2" w:rsidP="001F48EE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Αντικείμενο και πεδίο εφαρμογής </w:t>
      </w:r>
    </w:p>
    <w:p w:rsidR="00DD5520" w:rsidRPr="00C07A60" w:rsidRDefault="007A53E2" w:rsidP="001F48EE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</w:t>
      </w:r>
      <w:r w:rsidR="00BF5964"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Pr="00C07A60">
        <w:rPr>
          <w:rFonts w:ascii="Verdana" w:hAnsi="Verdana" w:cs="Calibri"/>
          <w:sz w:val="20"/>
          <w:szCs w:val="20"/>
          <w:lang w:val="el-GR"/>
        </w:rPr>
        <w:t xml:space="preserve">Μεικτές συμβάσεις </w:t>
      </w:r>
    </w:p>
    <w:p w:rsidR="00DD5520" w:rsidRPr="00354533" w:rsidRDefault="00DD5520" w:rsidP="00DD552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16"/>
          <w:szCs w:val="16"/>
          <w:lang w:val="el-GR"/>
        </w:rPr>
      </w:pPr>
    </w:p>
    <w:p w:rsidR="00900550" w:rsidRPr="00354533" w:rsidRDefault="00900550" w:rsidP="000C490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sz w:val="20"/>
          <w:szCs w:val="20"/>
          <w:shd w:val="clear" w:color="auto" w:fill="C6D9F1"/>
          <w:lang w:val="el-GR"/>
        </w:rPr>
        <w:t xml:space="preserve">ΕΞΑΙΡΕΣΕΙΣ </w:t>
      </w:r>
      <w:r w:rsidR="00DD5520" w:rsidRPr="00354533">
        <w:rPr>
          <w:rFonts w:ascii="Verdana" w:hAnsi="Verdana" w:cs="Calibri"/>
          <w:b/>
          <w:sz w:val="20"/>
          <w:szCs w:val="20"/>
          <w:shd w:val="clear" w:color="auto" w:fill="C6D9F1"/>
          <w:lang w:val="el-GR"/>
        </w:rPr>
        <w:t>ΑΠΟ ΤΟ ΠΕΔΙΟ ΕΦΑΡΜΟΓΗΣ</w:t>
      </w:r>
      <w:r w:rsidR="00DD5520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άρθρα 7-12</w:t>
      </w:r>
    </w:p>
    <w:p w:rsidR="00900550" w:rsidRPr="00C07A60" w:rsidRDefault="00900550" w:rsidP="001F48EE">
      <w:pPr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</w:t>
      </w:r>
      <w:r w:rsidR="00BF5964"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Συμβάσεις στους τομείς του ύδατος, της ενέργειας, των μεταφορών και των ταχυδρομικών υπηρεσιών </w:t>
      </w:r>
    </w:p>
    <w:p w:rsidR="0087605E" w:rsidRPr="00C07A60" w:rsidRDefault="00900550" w:rsidP="001F48EE">
      <w:pPr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</w:t>
      </w:r>
      <w:r w:rsidR="00BF5964"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Ειδικές εξαιρέσεις στον τομέα των ηλεκτρονικών επικοινωνιών </w:t>
      </w:r>
    </w:p>
    <w:p w:rsidR="00900550" w:rsidRPr="00C07A60" w:rsidRDefault="00900550" w:rsidP="001F48EE">
      <w:pPr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Δημόσιες συμβάσεις που ανατίθενται και διαγωνισμοί μελετών που διοργανώνονται δυνάμει </w:t>
      </w:r>
      <w:r w:rsidRPr="00C07A60">
        <w:rPr>
          <w:rFonts w:ascii="Verdana" w:hAnsi="Verdana" w:cs="Calibri"/>
          <w:sz w:val="20"/>
          <w:szCs w:val="20"/>
          <w:lang w:val="el-GR"/>
        </w:rPr>
        <w:t xml:space="preserve">διεθνών κανόνων </w:t>
      </w:r>
    </w:p>
    <w:p w:rsidR="00900550" w:rsidRPr="00C07A60" w:rsidRDefault="00900550" w:rsidP="001F48EE">
      <w:pPr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10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C07A60">
        <w:rPr>
          <w:rFonts w:ascii="Verdana" w:hAnsi="Verdana" w:cs="Calibri"/>
          <w:sz w:val="20"/>
          <w:szCs w:val="20"/>
          <w:lang w:val="el-GR"/>
        </w:rPr>
        <w:t>Ειδικές</w:t>
      </w:r>
      <w:r w:rsidRPr="00C07A60">
        <w:rPr>
          <w:rFonts w:ascii="Verdana" w:hAnsi="Verdana" w:cs="Calibri"/>
          <w:color w:val="FF0000"/>
          <w:sz w:val="20"/>
          <w:szCs w:val="20"/>
          <w:lang w:val="el-GR"/>
        </w:rPr>
        <w:t xml:space="preserve"> 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εξαιρέσεις για συμβάσεις </w:t>
      </w:r>
      <w:r w:rsidRPr="00C07A60">
        <w:rPr>
          <w:rFonts w:ascii="Verdana" w:hAnsi="Verdana" w:cs="Calibri"/>
          <w:sz w:val="20"/>
          <w:szCs w:val="20"/>
          <w:lang w:val="el-GR"/>
        </w:rPr>
        <w:t xml:space="preserve">υπηρεσιών </w:t>
      </w:r>
    </w:p>
    <w:p w:rsidR="00900550" w:rsidRPr="00C07A60" w:rsidRDefault="00900550" w:rsidP="001F48EE">
      <w:pPr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11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Συμβάσεις υπηρεσιών που ανατίθενται βάσει </w:t>
      </w:r>
      <w:r w:rsidRPr="00C07A60">
        <w:rPr>
          <w:rFonts w:ascii="Verdana" w:hAnsi="Verdana" w:cs="Calibri"/>
          <w:sz w:val="20"/>
          <w:szCs w:val="20"/>
          <w:lang w:val="el-GR"/>
        </w:rPr>
        <w:t xml:space="preserve">αποκλειστικού δικαιώματος </w:t>
      </w:r>
    </w:p>
    <w:p w:rsidR="00900550" w:rsidRPr="00C07A60" w:rsidRDefault="00900550" w:rsidP="001F48EE">
      <w:pPr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12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C07A60">
        <w:rPr>
          <w:rFonts w:ascii="Verdana" w:hAnsi="Verdana" w:cs="Calibri"/>
          <w:sz w:val="20"/>
          <w:szCs w:val="20"/>
          <w:lang w:val="el-GR"/>
        </w:rPr>
        <w:t xml:space="preserve">Δημόσιες συμβάσεις μεταξύ φορέων του δημοσίου τομέα </w:t>
      </w:r>
    </w:p>
    <w:p w:rsidR="00DD5520" w:rsidRPr="00354533" w:rsidRDefault="00DD5520" w:rsidP="00DD5520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Verdana" w:hAnsi="Verdana" w:cs="Calibri"/>
          <w:color w:val="000000"/>
          <w:sz w:val="16"/>
          <w:szCs w:val="16"/>
          <w:lang w:val="el-GR"/>
        </w:rPr>
      </w:pPr>
    </w:p>
    <w:p w:rsidR="00BF5964" w:rsidRPr="00354533" w:rsidRDefault="009C1AD6" w:rsidP="000C490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shd w:val="clear" w:color="auto" w:fill="8DB3E2"/>
          <w:lang w:val="el-GR"/>
        </w:rPr>
        <w:t>ΕΙΔΙΚΕΣ ΠΕΡΙΠΤΩΣΕΙΣ</w:t>
      </w:r>
      <w:r w:rsidR="00BF5964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:</w:t>
      </w:r>
      <w:r w:rsidR="00DD5520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="00BF5964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άρθρα 13-17</w:t>
      </w:r>
    </w:p>
    <w:p w:rsidR="009C1AD6" w:rsidRPr="00354533" w:rsidRDefault="009C1AD6" w:rsidP="003E0CDB">
      <w:pPr>
        <w:shd w:val="clear" w:color="auto" w:fill="8DB3E2"/>
        <w:autoSpaceDE w:val="0"/>
        <w:autoSpaceDN w:val="0"/>
        <w:adjustRightInd w:val="0"/>
        <w:spacing w:line="360" w:lineRule="auto"/>
        <w:jc w:val="both"/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>ΕΠΙΔΟΤΟΥΜΕΝΕΣ ΣΥΜΒΑΣΕΙΣ ΚΑΙ ΥΠΗΡΕΣΙΕΣ ΕΡΕΥΝΑΣ ΚΑΙ ΑΝΑΠΤΥΞΗΣ</w:t>
      </w:r>
    </w:p>
    <w:p w:rsidR="00FD0FE4" w:rsidRPr="00C07A60" w:rsidRDefault="009C1AD6" w:rsidP="001F48EE">
      <w:pPr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Verdana" w:hAnsi="Verdana" w:cs="Courier New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13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13077B" w:rsidRPr="00C07A60">
        <w:rPr>
          <w:rFonts w:ascii="Verdana" w:hAnsi="Verdana" w:cs="Courier New"/>
          <w:bCs/>
          <w:color w:val="000000"/>
          <w:sz w:val="20"/>
          <w:szCs w:val="20"/>
          <w:lang w:val="el-GR"/>
        </w:rPr>
        <w:t>Συμβάσεις που επιδοτούνται από αναθέτουσες αρχές</w:t>
      </w:r>
    </w:p>
    <w:p w:rsidR="000C4906" w:rsidRPr="00C07A60" w:rsidRDefault="009C1AD6" w:rsidP="001F48EE">
      <w:pPr>
        <w:numPr>
          <w:ilvl w:val="0"/>
          <w:numId w:val="18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14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Υπηρεσίες έρευνας και ανάπτυξης</w:t>
      </w:r>
    </w:p>
    <w:p w:rsidR="009C1AD6" w:rsidRPr="00354533" w:rsidRDefault="009C1AD6" w:rsidP="003E0CDB">
      <w:pPr>
        <w:shd w:val="clear" w:color="auto" w:fill="8DB3E2"/>
        <w:autoSpaceDE w:val="0"/>
        <w:autoSpaceDN w:val="0"/>
        <w:adjustRightInd w:val="0"/>
        <w:spacing w:line="360" w:lineRule="auto"/>
        <w:jc w:val="both"/>
        <w:rPr>
          <w:rFonts w:ascii="Verdana" w:hAnsi="Verdana" w:cs="Calibri,Italic"/>
          <w:b/>
          <w:iCs/>
          <w:color w:val="000000"/>
          <w:sz w:val="16"/>
          <w:szCs w:val="16"/>
          <w:lang w:val="el-GR"/>
        </w:rPr>
      </w:pPr>
      <w:r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>ΣΥΜΒΑΣΕΙΣ ΣΤΟΝ ΤΟΜΕΑ ΤΗΣ ΑΜΥΝΑΣ ΚΑΙ ΤΗΣ ΑΣΦΑΛΕΙΑΣ</w:t>
      </w:r>
    </w:p>
    <w:p w:rsidR="00DD5520" w:rsidRPr="00C07A60" w:rsidRDefault="009C1AD6" w:rsidP="001F48EE">
      <w:pPr>
        <w:numPr>
          <w:ilvl w:val="0"/>
          <w:numId w:val="19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15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Άμυνα και ασφάλεια </w:t>
      </w:r>
    </w:p>
    <w:p w:rsidR="009C1AD6" w:rsidRPr="00C07A60" w:rsidRDefault="009C1AD6" w:rsidP="001F48EE">
      <w:pPr>
        <w:numPr>
          <w:ilvl w:val="0"/>
          <w:numId w:val="19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16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Μεικτές συμβάσεις που αφορούν την άμυνα ή την ασφάλεια </w:t>
      </w:r>
    </w:p>
    <w:p w:rsidR="009C1AD6" w:rsidRPr="00C07A60" w:rsidRDefault="009C1AD6" w:rsidP="001F48EE">
      <w:pPr>
        <w:numPr>
          <w:ilvl w:val="0"/>
          <w:numId w:val="19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17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Δημόσιες συμβάσεις και διαγωνισμοί μελετών που αφορούν την άμυνα ή την ασφάλεια και ανατίθενται ή διοργανώνονται  σύμφωνα με διεθνείς κανόνες </w:t>
      </w:r>
    </w:p>
    <w:p w:rsidR="00DD5520" w:rsidRPr="00354533" w:rsidRDefault="00DD5520" w:rsidP="00DD5520">
      <w:pPr>
        <w:tabs>
          <w:tab w:val="left" w:pos="180"/>
        </w:tabs>
        <w:autoSpaceDE w:val="0"/>
        <w:autoSpaceDN w:val="0"/>
        <w:adjustRightInd w:val="0"/>
        <w:spacing w:line="360" w:lineRule="auto"/>
        <w:ind w:left="180"/>
        <w:jc w:val="both"/>
        <w:rPr>
          <w:rFonts w:ascii="Verdana" w:hAnsi="Verdana" w:cs="Calibri"/>
          <w:color w:val="000000"/>
          <w:sz w:val="16"/>
          <w:szCs w:val="16"/>
          <w:lang w:val="el-GR"/>
        </w:rPr>
      </w:pPr>
    </w:p>
    <w:p w:rsidR="00F340E9" w:rsidRPr="00354533" w:rsidRDefault="00F340E9" w:rsidP="003E0CDB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>ΑΠΟ</w:t>
      </w:r>
      <w:r w:rsidR="000C4906"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>ΦΑΙΝΟΜΕΝΑ &amp; ΓΝΩΜΟΔΟΤΙΚΑ ΟΡΓΑΝΑ [</w:t>
      </w:r>
      <w:r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>ΜΟΝΟΜΕΛΗ &amp; ΣΥΛΛΟΓΙΚΑ]</w:t>
      </w:r>
    </w:p>
    <w:p w:rsidR="00F340E9" w:rsidRPr="00354533" w:rsidRDefault="00F340E9" w:rsidP="001F48EE">
      <w:pPr>
        <w:numPr>
          <w:ilvl w:val="0"/>
          <w:numId w:val="20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sz w:val="20"/>
          <w:szCs w:val="20"/>
          <w:lang w:val="el-GR"/>
        </w:rPr>
        <w:t>Άρθρο 221</w:t>
      </w:r>
      <w:r w:rsidRPr="00354533">
        <w:rPr>
          <w:rFonts w:ascii="Verdana" w:hAnsi="Verdana" w:cs="Calibri"/>
          <w:sz w:val="20"/>
          <w:szCs w:val="20"/>
          <w:lang w:val="el-GR"/>
        </w:rPr>
        <w:t xml:space="preserve"> Όργανα διενέργειας διαδικασιών σύναψης δημοσίων συμβάσεων</w:t>
      </w:r>
    </w:p>
    <w:p w:rsidR="00554E60" w:rsidRPr="00354533" w:rsidRDefault="00554E60" w:rsidP="001F48EE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70C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70C0"/>
          <w:sz w:val="20"/>
          <w:szCs w:val="20"/>
          <w:lang w:val="el-GR"/>
        </w:rPr>
        <w:lastRenderedPageBreak/>
        <w:t>Άρθρο 114 Σύνθεση της κριτικής επιτροπής διαγωνισμών μελετών [ειδικό καθεστώς]</w:t>
      </w:r>
    </w:p>
    <w:p w:rsidR="00900550" w:rsidRPr="00354533" w:rsidRDefault="00900550" w:rsidP="007A53E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16"/>
          <w:szCs w:val="16"/>
          <w:lang w:val="el-GR"/>
        </w:rPr>
      </w:pPr>
    </w:p>
    <w:p w:rsidR="00900550" w:rsidRPr="00354533" w:rsidRDefault="003E0CDB" w:rsidP="006B56CF">
      <w:pPr>
        <w:shd w:val="clear" w:color="auto" w:fill="FF6600"/>
        <w:autoSpaceDE w:val="0"/>
        <w:autoSpaceDN w:val="0"/>
        <w:adjustRightInd w:val="0"/>
        <w:spacing w:line="360" w:lineRule="auto"/>
        <w:jc w:val="both"/>
        <w:rPr>
          <w:rStyle w:val="a5"/>
          <w:rFonts w:ascii="Verdana" w:hAnsi="Verdana"/>
          <w:sz w:val="20"/>
          <w:szCs w:val="20"/>
        </w:rPr>
      </w:pPr>
      <w:r w:rsidRPr="00354533">
        <w:rPr>
          <w:rStyle w:val="a5"/>
          <w:rFonts w:ascii="Verdana" w:hAnsi="Verdana"/>
          <w:sz w:val="20"/>
          <w:szCs w:val="20"/>
        </w:rPr>
        <w:t>Β΄</w:t>
      </w:r>
      <w:r w:rsidR="009E2789" w:rsidRPr="00354533">
        <w:rPr>
          <w:rStyle w:val="a5"/>
          <w:rFonts w:ascii="Verdana" w:hAnsi="Verdana"/>
          <w:sz w:val="20"/>
          <w:szCs w:val="20"/>
        </w:rPr>
        <w:t>. ΠΡΟΓΡΑΜΜΑΤΙΣΜΟΣ ΓΙΑ ΤΗΝ ΣΥΝΑΨΗ ΔΗΜΟΣΙΩΝ ΣΥΜΒΑΣΕΩΝ</w:t>
      </w:r>
    </w:p>
    <w:p w:rsidR="00F448CF" w:rsidRPr="00354533" w:rsidRDefault="00F448CF" w:rsidP="006B56C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16"/>
          <w:szCs w:val="16"/>
          <w:lang w:val="el-GR"/>
        </w:rPr>
      </w:pPr>
    </w:p>
    <w:p w:rsidR="00F448CF" w:rsidRPr="00354533" w:rsidRDefault="00616851" w:rsidP="00234D92">
      <w:pPr>
        <w:shd w:val="clear" w:color="auto" w:fill="FBD4B4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ΚΑΘΟΡΙΣΜΟΣ ΦΥΣΙΚΟΥ &amp; ΟΙΚΟΝΟΜΙΚΟΥ ΑΝΤΙΚΕΙΜΕΝΟΥ ΔΗΜΟΣΙΩΝ ΣΥΜΒΑΣΕΩΝ </w:t>
      </w:r>
      <w:r w:rsidR="00F448CF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ΑΝΩ &amp; </w:t>
      </w:r>
      <w:r w:rsidR="00F448CF"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 xml:space="preserve">ΚΑΤΩ </w:t>
      </w:r>
      <w:r w:rsidR="00F448CF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ΤΩΝ ΟΡΙΩΝ</w:t>
      </w:r>
    </w:p>
    <w:p w:rsidR="00F448CF" w:rsidRPr="00C07A60" w:rsidRDefault="00F448CF" w:rsidP="001F48EE">
      <w:pPr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5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Κατώτατα όρια </w:t>
      </w:r>
    </w:p>
    <w:p w:rsidR="00F448CF" w:rsidRPr="00C07A60" w:rsidRDefault="00F448CF" w:rsidP="001F48EE">
      <w:pPr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Μέθοδοι υπολογισμού της εκτιμώμενης αξίας της σύμβασης</w:t>
      </w:r>
    </w:p>
    <w:p w:rsidR="00F448CF" w:rsidRPr="00C07A60" w:rsidRDefault="00F448CF" w:rsidP="001F48EE">
      <w:pPr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49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Επάρκεια προϋπολογισμού, ωριμότητα, μελέτες</w:t>
      </w:r>
    </w:p>
    <w:p w:rsidR="00F448CF" w:rsidRPr="00C07A60" w:rsidRDefault="00F448CF" w:rsidP="001F48EE">
      <w:pPr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53 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>Αναπροσαρμογή συμβατικού τιμήματος</w:t>
      </w:r>
    </w:p>
    <w:p w:rsidR="000C4906" w:rsidRPr="00354533" w:rsidRDefault="0016679C" w:rsidP="000C490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shd w:val="clear" w:color="auto" w:fill="99CCFF"/>
          <w:lang w:val="el-GR"/>
        </w:rPr>
        <w:t>ΥΠΟΧΡΕΟΙ ΦΟΡΕΙΣ</w:t>
      </w:r>
    </w:p>
    <w:p w:rsidR="00382473" w:rsidRPr="00354533" w:rsidRDefault="00382473" w:rsidP="001F48EE">
      <w:pPr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40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Κεντρικές δραστηριότητες αγορών και Κ</w:t>
      </w:r>
      <w:r w:rsidR="00556DC8" w:rsidRPr="00354533">
        <w:rPr>
          <w:rFonts w:ascii="Verdana" w:hAnsi="Verdana" w:cs="Calibri"/>
          <w:color w:val="000000"/>
          <w:sz w:val="20"/>
          <w:szCs w:val="20"/>
          <w:lang w:val="el-GR"/>
        </w:rPr>
        <w:t>εντρικές Αναθέτουσες Αρχές</w:t>
      </w:r>
    </w:p>
    <w:p w:rsidR="00382473" w:rsidRPr="00354533" w:rsidRDefault="00382473" w:rsidP="001F48EE">
      <w:pPr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42 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Περιστασιακές από κοινού διαδικασίες σύναψης συμβάσεων </w:t>
      </w:r>
    </w:p>
    <w:p w:rsidR="00382473" w:rsidRPr="00354533" w:rsidRDefault="00382473" w:rsidP="001F48EE">
      <w:pPr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43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Διαδικασίες σύναψης συμβάσεων με Α</w:t>
      </w:r>
      <w:r w:rsidR="00556DC8"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ναθέτουσες Αρχές 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>από διαφορετικά κράτη – μέλη</w:t>
      </w:r>
    </w:p>
    <w:p w:rsidR="0016679C" w:rsidRPr="00354533" w:rsidRDefault="00382473" w:rsidP="000C490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shd w:val="clear" w:color="auto" w:fill="99CC00"/>
          <w:lang w:val="el-GR"/>
        </w:rPr>
        <w:t>ΟΙΚΟΝΟΜΙΚΟΙ ΦΟΡΕΙΣ</w:t>
      </w: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[ΠΡΟΣΦΕΡΟΝΤΕΣ\ΥΠΟΨΗΦΙΟΙ]</w:t>
      </w:r>
    </w:p>
    <w:p w:rsidR="00382473" w:rsidRPr="00C07A60" w:rsidRDefault="00382473" w:rsidP="001F48EE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19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Οικονομικοί φορείς </w:t>
      </w:r>
    </w:p>
    <w:p w:rsidR="00382473" w:rsidRPr="00C07A60" w:rsidRDefault="00382473" w:rsidP="001F48EE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25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Δικαιούμενοι συμμετοχής - Προϋποθέσεις που σχετίζονται με τη ΣΔΣ και άλλες διεθνείς συμφωνίες </w:t>
      </w:r>
    </w:p>
    <w:p w:rsidR="00041345" w:rsidRPr="00354533" w:rsidRDefault="00041345" w:rsidP="00041345">
      <w:pPr>
        <w:shd w:val="clear" w:color="auto" w:fill="FFCC99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ΑΡΧΕΣ &amp; ΚΑΝΟΝΕΣ ΣΥΝΑΨΗΣ ΔΗΜΟΣΙΩΝ ΣΥΜΒΑΣΕΩΝ</w:t>
      </w:r>
    </w:p>
    <w:p w:rsidR="00041345" w:rsidRPr="00C07A60" w:rsidRDefault="00041345" w:rsidP="001F48EE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18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Αρχές εφαρμοζόμενες στις διαδικασίες σύναψης Δημοσίων Συμβάσεων</w:t>
      </w:r>
    </w:p>
    <w:p w:rsidR="00041345" w:rsidRPr="00C07A60" w:rsidRDefault="00041345" w:rsidP="001F48EE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Εχεμύθεια </w:t>
      </w:r>
    </w:p>
    <w:p w:rsidR="00041345" w:rsidRPr="00C07A60" w:rsidRDefault="00041345" w:rsidP="001F48EE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C07A60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24</w:t>
      </w:r>
      <w:r w:rsidRPr="00C07A60">
        <w:rPr>
          <w:rFonts w:ascii="Verdana" w:hAnsi="Verdana" w:cs="Calibri"/>
          <w:color w:val="000000"/>
          <w:sz w:val="20"/>
          <w:szCs w:val="20"/>
          <w:lang w:val="el-GR"/>
        </w:rPr>
        <w:t xml:space="preserve"> Συγκρούσεις συμφερόντων </w:t>
      </w:r>
    </w:p>
    <w:p w:rsidR="00791C23" w:rsidRPr="00354533" w:rsidRDefault="00791C23" w:rsidP="001F48EE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B05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B050"/>
          <w:sz w:val="20"/>
          <w:szCs w:val="20"/>
          <w:lang w:val="el-GR"/>
        </w:rPr>
        <w:t>Άρθρο 109 Αρχές της ανάθεσης συμβάσεων για κοινωνικές και άλλες ειδικές υπηρεσίες [ειδικό καθεστώς]</w:t>
      </w:r>
    </w:p>
    <w:p w:rsidR="00791C23" w:rsidRPr="00354533" w:rsidRDefault="00791C23" w:rsidP="001F48EE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70C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70C0"/>
          <w:sz w:val="20"/>
          <w:szCs w:val="20"/>
          <w:lang w:val="el-GR"/>
        </w:rPr>
        <w:t>Άρθρο 113 Κανόνες σχετικά με τη διοργάνωση διαγωνισμών μελετών και την επιλογή συμμετεχόντων[ειδικό καθεστώς]</w:t>
      </w:r>
    </w:p>
    <w:p w:rsidR="000C4906" w:rsidRPr="00354533" w:rsidRDefault="009D4B48" w:rsidP="000C4906">
      <w:pPr>
        <w:autoSpaceDE w:val="0"/>
        <w:autoSpaceDN w:val="0"/>
        <w:adjustRightInd w:val="0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shd w:val="clear" w:color="auto" w:fill="FF6600"/>
          <w:lang w:val="el-GR"/>
        </w:rPr>
        <w:t xml:space="preserve">ΕΘΝΙΚΟΣ ΠΡΟΓΡΑΜΜΑΤΙΣΜΟΣ - </w:t>
      </w:r>
      <w:r w:rsidR="00BF5964" w:rsidRPr="00354533">
        <w:rPr>
          <w:rFonts w:ascii="Verdana" w:hAnsi="Verdana" w:cs="Calibri"/>
          <w:b/>
          <w:color w:val="000000"/>
          <w:sz w:val="20"/>
          <w:szCs w:val="20"/>
          <w:shd w:val="clear" w:color="auto" w:fill="FF6600"/>
          <w:lang w:val="el-GR"/>
        </w:rPr>
        <w:t>ΠΡΟΕΤΟΙΜΑΣΙΑ</w:t>
      </w:r>
      <w:r w:rsidR="00382473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ΓΙΑ ΤΗΝ ΣΥΝΑΨΗ Δ</w:t>
      </w:r>
      <w:r w:rsidR="00E2691D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ΗΜΟΣΙΩΝ ΣΥΜΒΑΣΕΩΝ</w:t>
      </w:r>
      <w:r w:rsidR="006C5EDB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ΑΝΩ &amp; </w:t>
      </w: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ΚΑΤΩ </w:t>
      </w:r>
      <w:r w:rsidR="006C5EDB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ΤΩΝ ΟΡΙΩΝ</w:t>
      </w:r>
      <w:r w:rsidR="000C4906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</w:p>
    <w:p w:rsidR="00B07232" w:rsidRPr="00354533" w:rsidRDefault="007D12A9" w:rsidP="001F48EE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45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Συγκρότηση και τήρηση φακέλου δημόσιας σύμβασης</w:t>
      </w:r>
    </w:p>
    <w:p w:rsidR="00B07232" w:rsidRPr="00354533" w:rsidRDefault="00B07232" w:rsidP="001F48EE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53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Περιεχόμενο εγγράφων της σύμβασης</w:t>
      </w:r>
    </w:p>
    <w:p w:rsidR="00BF5964" w:rsidRPr="00354533" w:rsidRDefault="00382473" w:rsidP="001F48EE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41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Ειδικές ρυθμίσεις σχετικά με τις κεντρικές δραστηριότητες αγορών και τον προγραμματισμό δημοσίων συμβάσεων</w:t>
      </w:r>
    </w:p>
    <w:p w:rsidR="006C5EDB" w:rsidRPr="00354533" w:rsidRDefault="006C5EDB" w:rsidP="006C5EDB">
      <w:pPr>
        <w:shd w:val="clear" w:color="auto" w:fill="33CCCC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ΚΑΘΟΡΙΣΜΟΣ ΦΥΣΙΚΟΥ ΑΝΤΙΚΕΙΜΕΝΟΥ ΔΣ ΑΝΩ &amp; </w:t>
      </w:r>
      <w:r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 xml:space="preserve">ΚΑΤΩ </w:t>
      </w: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ΤΩΝ ΟΡΙΩΝ</w:t>
      </w:r>
    </w:p>
    <w:p w:rsidR="00F21C3D" w:rsidRPr="00354533" w:rsidRDefault="00F21C3D" w:rsidP="001F48EE">
      <w:pPr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23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Ονοματολογίες </w:t>
      </w:r>
    </w:p>
    <w:p w:rsidR="006C5EDB" w:rsidRPr="00354533" w:rsidRDefault="006C5EDB" w:rsidP="001F48EE">
      <w:pPr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54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Τεχνικές προδιαγραφές </w:t>
      </w:r>
    </w:p>
    <w:p w:rsidR="006C5EDB" w:rsidRPr="00354533" w:rsidRDefault="006C5EDB" w:rsidP="001F48EE">
      <w:pPr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55 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Σήματα </w:t>
      </w:r>
    </w:p>
    <w:p w:rsidR="006C5EDB" w:rsidRPr="00354533" w:rsidRDefault="006C5EDB" w:rsidP="001F48EE">
      <w:pPr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lastRenderedPageBreak/>
        <w:t xml:space="preserve">Άρθρο 56 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Εκθέσεις δοκιμών, πιστοποίηση και άλλα αποδεικτικά μέσα </w:t>
      </w:r>
    </w:p>
    <w:p w:rsidR="00D25466" w:rsidRPr="00354533" w:rsidRDefault="00D25466" w:rsidP="001F48EE">
      <w:pPr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82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Π</w:t>
      </w:r>
      <w:r w:rsidR="00136855" w:rsidRPr="00354533">
        <w:rPr>
          <w:rFonts w:ascii="Verdana" w:hAnsi="Verdana" w:cs="Calibri"/>
          <w:color w:val="000000"/>
          <w:sz w:val="20"/>
          <w:szCs w:val="20"/>
          <w:lang w:val="el-GR"/>
        </w:rPr>
        <w:t>ρότυπα διασφάλισης ποιότητας &amp;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proofErr w:type="spellStart"/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>περ</w:t>
      </w:r>
      <w:proofErr w:type="spellEnd"/>
      <w:r w:rsidR="00136855" w:rsidRPr="00354533">
        <w:rPr>
          <w:rFonts w:ascii="Verdana" w:hAnsi="Verdana" w:cs="Calibri"/>
          <w:color w:val="000000"/>
          <w:sz w:val="20"/>
          <w:szCs w:val="20"/>
          <w:lang w:val="el-GR"/>
        </w:rPr>
        <w:t>/</w:t>
      </w:r>
      <w:proofErr w:type="spellStart"/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>λοντικής</w:t>
      </w:r>
      <w:proofErr w:type="spellEnd"/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διαχείρισης </w:t>
      </w:r>
    </w:p>
    <w:p w:rsidR="00136855" w:rsidRPr="00354533" w:rsidRDefault="00136855" w:rsidP="001F48EE">
      <w:pPr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sz w:val="20"/>
          <w:szCs w:val="20"/>
          <w:lang w:val="el-GR"/>
        </w:rPr>
        <w:t>Άρθρο 57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Εναλλακτικές προσφορές </w:t>
      </w:r>
    </w:p>
    <w:p w:rsidR="00136855" w:rsidRPr="00354533" w:rsidRDefault="00136855" w:rsidP="001F48EE">
      <w:pPr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58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Υπεργολαβία </w:t>
      </w:r>
    </w:p>
    <w:p w:rsidR="00136855" w:rsidRPr="00354533" w:rsidRDefault="00136855" w:rsidP="001F48EE">
      <w:pPr>
        <w:numPr>
          <w:ilvl w:val="0"/>
          <w:numId w:val="2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59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Υποδιαίρεση συμβάσεων σε τμήματα </w:t>
      </w:r>
    </w:p>
    <w:p w:rsidR="0048601B" w:rsidRPr="00354533" w:rsidRDefault="0048601B" w:rsidP="00556DC8">
      <w:pPr>
        <w:shd w:val="clear" w:color="auto" w:fill="FF99CC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>ΕΘΝΙΚΟ ΣΥΣΤΗΜΑ ΗΛΕΚΤΡΟΝΙΚΩΝ ΔΗΜΟΣΙΩΝ ΣΥΜΒΑΣΕΩΝ</w:t>
      </w:r>
    </w:p>
    <w:p w:rsidR="00771040" w:rsidRPr="00354533" w:rsidRDefault="00771040" w:rsidP="001F48EE">
      <w:pPr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22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Κανόνες που εφαρμόζονται στις επικοινωνίες </w:t>
      </w:r>
    </w:p>
    <w:p w:rsidR="0048601B" w:rsidRPr="00354533" w:rsidRDefault="0048601B" w:rsidP="001F48EE">
      <w:pPr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Υποχρέωση χρήσης </w:t>
      </w:r>
      <w:r w:rsidR="00556DC8" w:rsidRPr="00354533">
        <w:rPr>
          <w:rFonts w:ascii="Verdana" w:hAnsi="Verdana" w:cs="Calibri"/>
          <w:color w:val="000000"/>
          <w:sz w:val="20"/>
          <w:szCs w:val="20"/>
          <w:lang w:val="el-GR"/>
        </w:rPr>
        <w:t>-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Λειτουργία ΕΣΗΔΗΣ</w:t>
      </w:r>
    </w:p>
    <w:p w:rsidR="009D1031" w:rsidRPr="00354533" w:rsidRDefault="0048601B" w:rsidP="001F48EE">
      <w:pPr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Πολιτική ασφαλείας ΕΣΗΔΗΣ </w:t>
      </w:r>
    </w:p>
    <w:p w:rsidR="006C5EDB" w:rsidRPr="00354533" w:rsidRDefault="009D1031" w:rsidP="001F48EE">
      <w:pPr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38 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>ΚΗΜΔΣ</w:t>
      </w:r>
    </w:p>
    <w:p w:rsidR="0048601B" w:rsidRPr="00354533" w:rsidRDefault="0048601B" w:rsidP="00556DC8">
      <w:pPr>
        <w:shd w:val="clear" w:color="auto" w:fill="FFCC0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ΠΡΟΚΑΤΑΡΚΤΙΚΕΣ ΔΙΑΒΟΥΛΕΥΣΕΙΣ ΜΕ ΤΗΝ ΑΓΟΡΑ</w:t>
      </w:r>
    </w:p>
    <w:p w:rsidR="0048601B" w:rsidRPr="00354533" w:rsidRDefault="0048601B" w:rsidP="001F48EE">
      <w:pPr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46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911E13" w:rsidRPr="00354533">
        <w:rPr>
          <w:rFonts w:ascii="Verdana" w:hAnsi="Verdana" w:cs="Calibri"/>
          <w:color w:val="000000"/>
          <w:sz w:val="20"/>
          <w:szCs w:val="20"/>
          <w:lang w:val="el-GR"/>
        </w:rPr>
        <w:t>Προκαταρκτικές διαβουλεύσεις με την αγορά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</w:p>
    <w:p w:rsidR="0048601B" w:rsidRPr="00354533" w:rsidRDefault="0048601B" w:rsidP="001F48EE">
      <w:pPr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47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Κανόνες για τη διενέργεια προκαταρκτικών διαβουλεύσεων </w:t>
      </w:r>
      <w:r w:rsidR="00911E13" w:rsidRPr="00354533">
        <w:rPr>
          <w:rFonts w:ascii="Verdana" w:hAnsi="Verdana" w:cs="Calibri"/>
          <w:color w:val="000000"/>
          <w:sz w:val="20"/>
          <w:szCs w:val="20"/>
          <w:lang w:val="el-GR"/>
        </w:rPr>
        <w:t>με την αγορά</w:t>
      </w:r>
    </w:p>
    <w:p w:rsidR="0048601B" w:rsidRPr="00354533" w:rsidRDefault="0048601B" w:rsidP="001F48EE">
      <w:pPr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48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Προηγούμενη εμπλοκή υποψηφίων ή προσφερόντων </w:t>
      </w:r>
    </w:p>
    <w:p w:rsidR="007A53E2" w:rsidRPr="00354533" w:rsidRDefault="007A53E2" w:rsidP="00BF343A">
      <w:pPr>
        <w:shd w:val="clear" w:color="auto" w:fill="FFFF99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sz w:val="20"/>
          <w:szCs w:val="20"/>
          <w:lang w:val="el-GR"/>
        </w:rPr>
        <w:t>ΔΙΑ</w:t>
      </w: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ΔΙΚΑΣΙΕΣ</w:t>
      </w:r>
      <w:r w:rsidR="00382473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="00851AB1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- ΜΕΣΑ </w:t>
      </w:r>
      <w:r w:rsidR="00382473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ΓΙΑ ΤΗΝ ΣΥΝΑΨΗ Δ</w:t>
      </w:r>
      <w:r w:rsidR="006C5EDB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Σ </w:t>
      </w:r>
      <w:r w:rsidR="007D12A9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ΑΝΩ &amp; </w:t>
      </w:r>
      <w:r w:rsidR="007D12A9"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>ΚΑΤΩ</w:t>
      </w:r>
      <w:r w:rsidR="007D12A9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ΤΩΝ ΟΡΙΩΝ</w:t>
      </w:r>
    </w:p>
    <w:p w:rsidR="00D52055" w:rsidRPr="00354533" w:rsidRDefault="007A53E2" w:rsidP="001F48EE">
      <w:pPr>
        <w:numPr>
          <w:ilvl w:val="0"/>
          <w:numId w:val="7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26</w:t>
      </w:r>
      <w:r w:rsidR="007D12A9"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>Επιλογή των διαδικασιών</w:t>
      </w:r>
    </w:p>
    <w:p w:rsidR="00D52055" w:rsidRPr="00354533" w:rsidRDefault="007A53E2" w:rsidP="001F48EE">
      <w:pPr>
        <w:numPr>
          <w:ilvl w:val="0"/>
          <w:numId w:val="7"/>
        </w:numPr>
        <w:tabs>
          <w:tab w:val="clear" w:pos="720"/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FF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="00D52055"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>Άρθρο 116</w:t>
      </w:r>
      <w:r w:rsidR="00D52055" w:rsidRPr="00354533">
        <w:rPr>
          <w:rFonts w:ascii="Verdana" w:hAnsi="Verdana" w:cs="Calibri"/>
          <w:color w:val="FF0000"/>
          <w:sz w:val="20"/>
          <w:szCs w:val="20"/>
          <w:lang w:val="el-GR"/>
        </w:rPr>
        <w:t xml:space="preserve"> Επιλογή των διαδικασιών</w:t>
      </w:r>
    </w:p>
    <w:p w:rsidR="00D52055" w:rsidRPr="00354533" w:rsidRDefault="00D52055" w:rsidP="001F48EE">
      <w:pPr>
        <w:numPr>
          <w:ilvl w:val="0"/>
          <w:numId w:val="7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FF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>Άρθρο 118</w:t>
      </w:r>
      <w:r w:rsidRPr="00354533">
        <w:rPr>
          <w:rFonts w:ascii="Verdana" w:hAnsi="Verdana" w:cs="Calibri"/>
          <w:color w:val="FF0000"/>
          <w:sz w:val="20"/>
          <w:szCs w:val="20"/>
          <w:lang w:val="el-GR"/>
        </w:rPr>
        <w:t xml:space="preserve"> Απευθείας ανάθεση</w:t>
      </w:r>
    </w:p>
    <w:p w:rsidR="00D52055" w:rsidRPr="00354533" w:rsidRDefault="00D52055" w:rsidP="001F48EE">
      <w:pPr>
        <w:numPr>
          <w:ilvl w:val="0"/>
          <w:numId w:val="7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FF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>Άρθρο 117</w:t>
      </w:r>
      <w:r w:rsidRPr="00354533">
        <w:rPr>
          <w:rFonts w:ascii="Verdana" w:hAnsi="Verdana" w:cs="Calibri"/>
          <w:color w:val="FF0000"/>
          <w:sz w:val="20"/>
          <w:szCs w:val="20"/>
          <w:lang w:val="el-GR"/>
        </w:rPr>
        <w:t xml:space="preserve"> Συνοπτικός διαγωνισμός</w:t>
      </w:r>
    </w:p>
    <w:p w:rsidR="00D52055" w:rsidRPr="00354533" w:rsidRDefault="00D52055" w:rsidP="001F48EE">
      <w:pPr>
        <w:numPr>
          <w:ilvl w:val="0"/>
          <w:numId w:val="7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FF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>Άρθρο 119</w:t>
      </w:r>
      <w:r w:rsidRPr="00354533">
        <w:rPr>
          <w:rFonts w:ascii="Verdana" w:hAnsi="Verdana" w:cs="Calibri"/>
          <w:color w:val="FF0000"/>
          <w:sz w:val="20"/>
          <w:szCs w:val="20"/>
          <w:lang w:val="el-GR"/>
        </w:rPr>
        <w:t xml:space="preserve"> Συμβάσεις ενεργειών τεχνικής βοήθειας</w:t>
      </w:r>
    </w:p>
    <w:p w:rsidR="007A53E2" w:rsidRPr="00354533" w:rsidRDefault="007A53E2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27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Ανοικτή διαδικασία </w:t>
      </w:r>
    </w:p>
    <w:p w:rsidR="0016679C" w:rsidRPr="00354533" w:rsidRDefault="007A53E2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28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Κλειστή διαδικασία </w:t>
      </w:r>
    </w:p>
    <w:p w:rsidR="0016679C" w:rsidRPr="00354533" w:rsidRDefault="007A53E2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29</w:t>
      </w:r>
      <w:r w:rsidR="007D12A9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Ανταγωνιστική διαδικασία με διαπραγμάτευση </w:t>
      </w:r>
    </w:p>
    <w:p w:rsidR="0016679C" w:rsidRPr="00354533" w:rsidRDefault="007A53E2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30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Ανταγωνιστικός διάλογος </w:t>
      </w:r>
    </w:p>
    <w:p w:rsidR="0016679C" w:rsidRPr="00354533" w:rsidRDefault="007A53E2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31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Σύμπραξη καινοτομίας </w:t>
      </w:r>
    </w:p>
    <w:p w:rsidR="0009347E" w:rsidRPr="00354533" w:rsidRDefault="007A53E2" w:rsidP="0009347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before="100" w:beforeAutospacing="1" w:line="255" w:lineRule="atLeast"/>
        <w:ind w:left="284" w:hanging="284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32</w:t>
      </w:r>
      <w:r w:rsidR="007D12A9"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Προσφυγή στη διαδικασία με διαπραγμάτευση χωρίς προηγούμενη δημοσίευση </w:t>
      </w:r>
      <w:r w:rsidR="00CD2009"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+ </w:t>
      </w:r>
      <w:r w:rsidR="0009347E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32</w:t>
      </w:r>
      <w:r w:rsidR="0009347E" w:rsidRPr="00354533">
        <w:rPr>
          <w:rFonts w:ascii="Verdana" w:hAnsi="Verdana" w:cs="Calibri"/>
          <w:b/>
          <w:color w:val="000000"/>
          <w:sz w:val="20"/>
          <w:szCs w:val="20"/>
          <w:vertAlign w:val="superscript"/>
          <w:lang w:val="el-GR"/>
        </w:rPr>
        <w:t>Α</w:t>
      </w:r>
      <w:r w:rsidR="00CD2009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="00CD2009" w:rsidRPr="00354533">
        <w:rPr>
          <w:rFonts w:ascii="Verdana" w:hAnsi="Verdana" w:cs="Calibri"/>
          <w:color w:val="000000"/>
          <w:sz w:val="20"/>
          <w:szCs w:val="20"/>
          <w:lang w:val="el-GR"/>
        </w:rPr>
        <w:t>[Διαδικαστικοί κανόνες για την προσφυγή στις διαδικασίες του άρθρου 32]</w:t>
      </w:r>
    </w:p>
    <w:p w:rsidR="007D12A9" w:rsidRPr="00354533" w:rsidRDefault="007D12A9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39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Συμφωνίες-πλαίσιο </w:t>
      </w:r>
    </w:p>
    <w:p w:rsidR="008C7DBD" w:rsidRPr="00354533" w:rsidRDefault="008C7DBD" w:rsidP="001F48EE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Συμβάσεις ανατιθέμενες κατ’ αποκλειστικότητα</w:t>
      </w:r>
    </w:p>
    <w:p w:rsidR="00791C23" w:rsidRPr="00354533" w:rsidRDefault="00791C23" w:rsidP="001F48EE">
      <w:pPr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B05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B050"/>
          <w:sz w:val="20"/>
          <w:szCs w:val="20"/>
          <w:lang w:val="el-GR"/>
        </w:rPr>
        <w:t>Άρθρο 110 Αποκλειστικές συμβάσεις για ορισμένες για κοινωνικές και άλλες ειδικές υπηρεσίες [ειδικό καθεστώς]</w:t>
      </w:r>
    </w:p>
    <w:p w:rsidR="007D12A9" w:rsidRPr="00354533" w:rsidRDefault="007D12A9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33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Δυναμικά συστήματα αγορών </w:t>
      </w:r>
    </w:p>
    <w:p w:rsidR="007D12A9" w:rsidRPr="00354533" w:rsidRDefault="007D12A9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Ηλεκτρονικοί πλειστηριασμοί </w:t>
      </w:r>
    </w:p>
    <w:p w:rsidR="0048601B" w:rsidRPr="00354533" w:rsidRDefault="0048601B" w:rsidP="001F48EE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35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Ηλεκτρονικοί κατάλογοι</w:t>
      </w:r>
    </w:p>
    <w:p w:rsidR="007A53E2" w:rsidRPr="00354533" w:rsidRDefault="007A53E2" w:rsidP="00BF343A">
      <w:pPr>
        <w:shd w:val="clear" w:color="auto" w:fill="D6E3BC"/>
        <w:autoSpaceDE w:val="0"/>
        <w:autoSpaceDN w:val="0"/>
        <w:adjustRightInd w:val="0"/>
        <w:spacing w:line="240" w:lineRule="atLeast"/>
        <w:jc w:val="center"/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>ΔΗΜΟΣΙΟΤΗΤ</w:t>
      </w:r>
      <w:r w:rsidR="006C5EDB"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>Α &amp;</w:t>
      </w:r>
      <w:r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 xml:space="preserve"> ΔΙΑΦΑΝΕΙΑ</w:t>
      </w:r>
      <w:r w:rsidR="006C5EDB" w:rsidRPr="00354533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 xml:space="preserve"> - ΠΡΟΘΕΣΜΙΕΣ</w:t>
      </w:r>
      <w:r w:rsidR="00D52055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ΓΙΑ ΤΗΝ ΣΥΝΑΨΗ ΔΣ ΑΝΩ &amp; </w:t>
      </w:r>
      <w:r w:rsidR="00D52055"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>ΚΑΤΩ</w:t>
      </w:r>
      <w:r w:rsidR="00D52055"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ΤΩΝ ΟΡΙΩΝ</w:t>
      </w:r>
    </w:p>
    <w:p w:rsidR="007A53E2" w:rsidRPr="00354533" w:rsidRDefault="006C5EDB" w:rsidP="001F48EE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61</w:t>
      </w:r>
      <w:r w:rsidR="007A53E2"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Έναρξη διαδικασίας σύναψης σύμβασης</w:t>
      </w:r>
    </w:p>
    <w:p w:rsidR="00A55350" w:rsidRPr="00354533" w:rsidRDefault="00851AB1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FF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>Άρθρο 120</w:t>
      </w:r>
      <w:r w:rsidR="00A55350"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 xml:space="preserve"> Έναρξη διαδικασίας σύναψης σύμβασης</w:t>
      </w:r>
      <w:r w:rsidR="009E45B0" w:rsidRPr="00354533">
        <w:rPr>
          <w:rFonts w:ascii="Verdana" w:hAnsi="Verdana" w:cs="Calibri"/>
          <w:b/>
          <w:color w:val="FF0000"/>
          <w:sz w:val="20"/>
          <w:szCs w:val="20"/>
          <w:lang w:val="el-GR"/>
        </w:rPr>
        <w:t xml:space="preserve"> κάτω των ορίων</w:t>
      </w:r>
    </w:p>
    <w:p w:rsidR="0016679C" w:rsidRPr="00354533" w:rsidRDefault="006C5EDB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354533">
        <w:rPr>
          <w:rFonts w:ascii="Verdana" w:hAnsi="Verdana" w:cs="Calibri"/>
          <w:b/>
          <w:color w:val="000000"/>
          <w:sz w:val="20"/>
          <w:szCs w:val="20"/>
          <w:lang w:val="el-GR"/>
        </w:rPr>
        <w:lastRenderedPageBreak/>
        <w:t>Άρθρο 62</w:t>
      </w:r>
      <w:r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354533">
        <w:rPr>
          <w:rFonts w:ascii="Verdana" w:hAnsi="Verdana" w:cs="Calibri"/>
          <w:color w:val="000000"/>
          <w:sz w:val="20"/>
          <w:szCs w:val="20"/>
          <w:lang w:val="el-GR"/>
        </w:rPr>
        <w:t xml:space="preserve">Προκαταρκτικές προκηρύξεις </w:t>
      </w:r>
    </w:p>
    <w:p w:rsidR="00A55350" w:rsidRPr="00003E59" w:rsidRDefault="00D52055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60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Καθορισμός προθεσμιών</w:t>
      </w:r>
    </w:p>
    <w:p w:rsidR="00A55350" w:rsidRPr="00003E59" w:rsidRDefault="00A55350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FF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FF0000"/>
          <w:sz w:val="20"/>
          <w:szCs w:val="20"/>
          <w:lang w:val="el-GR"/>
        </w:rPr>
        <w:t>Άρθρο 121 Προθεσμίες διαδικασιών σύναψης ΔΣ κάτω των ορίων</w:t>
      </w:r>
    </w:p>
    <w:p w:rsidR="0016679C" w:rsidRPr="00003E59" w:rsidRDefault="006C5EDB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Προκηρύξεις σύμβασης </w:t>
      </w:r>
    </w:p>
    <w:p w:rsidR="003B42EE" w:rsidRPr="00003E59" w:rsidRDefault="003B42EE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FF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FF0000"/>
          <w:sz w:val="20"/>
          <w:szCs w:val="20"/>
          <w:lang w:val="el-GR"/>
        </w:rPr>
        <w:t>Άρθρο 122 Προκηρύξεις σύμβασης</w:t>
      </w:r>
      <w:r w:rsidR="009E45B0" w:rsidRPr="00003E59">
        <w:rPr>
          <w:rFonts w:ascii="Verdana" w:hAnsi="Verdana" w:cs="Calibri"/>
          <w:b/>
          <w:color w:val="FF0000"/>
          <w:sz w:val="20"/>
          <w:szCs w:val="20"/>
          <w:lang w:val="el-GR"/>
        </w:rPr>
        <w:t xml:space="preserve"> κάτω των ορίων</w:t>
      </w:r>
    </w:p>
    <w:p w:rsidR="0016679C" w:rsidRPr="00003E59" w:rsidRDefault="006C5EDB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64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Γνωστοποιήσεις συναφθεισών συμβάσεων </w:t>
      </w:r>
    </w:p>
    <w:p w:rsidR="007A53E2" w:rsidRPr="00003E59" w:rsidRDefault="006C5EDB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65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Σύνταξη και λεπτομέρειες δημοσίευσης των προκηρύξεων και γνωστοποιήσεων </w:t>
      </w:r>
    </w:p>
    <w:p w:rsidR="0016679C" w:rsidRPr="00003E59" w:rsidRDefault="006C5EDB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66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Δημοσίευση σε εθνικό επίπεδο </w:t>
      </w:r>
    </w:p>
    <w:p w:rsidR="0016679C" w:rsidRPr="00003E59" w:rsidRDefault="006C5EDB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67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Ηλεκτρονική διάθεση των εγγράφων της σύμβασης </w:t>
      </w:r>
    </w:p>
    <w:p w:rsidR="0016679C" w:rsidRPr="00003E59" w:rsidRDefault="007A53E2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69</w:t>
      </w:r>
      <w:r w:rsidR="00D5205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Προσκλήσεις προς υποψηφίους </w:t>
      </w:r>
    </w:p>
    <w:p w:rsidR="0016679C" w:rsidRPr="00003E59" w:rsidRDefault="007A53E2" w:rsidP="001F48EE">
      <w:pPr>
        <w:numPr>
          <w:ilvl w:val="0"/>
          <w:numId w:val="30"/>
        </w:numPr>
        <w:tabs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70</w:t>
      </w:r>
      <w:r w:rsidR="00D5205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Ενημέρωση των υποψηφίων και των προσφερόντων </w:t>
      </w:r>
    </w:p>
    <w:p w:rsidR="00791C23" w:rsidRPr="00003E59" w:rsidRDefault="00791C23" w:rsidP="001F48EE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B05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B050"/>
          <w:sz w:val="20"/>
          <w:szCs w:val="20"/>
          <w:lang w:val="el-GR"/>
        </w:rPr>
        <w:t>Άρθρο 108 Δημοσίευση προκηρύξεων και γνωστοποιήσεων για συμβάσεις κοινωνικών &amp; άλλων ειδικών υπηρεσιών[ειδικό καθεστώς]</w:t>
      </w:r>
    </w:p>
    <w:p w:rsidR="00554E60" w:rsidRPr="00003E59" w:rsidRDefault="00554E60" w:rsidP="001F48EE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70C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70C0"/>
          <w:sz w:val="20"/>
          <w:szCs w:val="20"/>
          <w:lang w:val="el-GR"/>
        </w:rPr>
        <w:t>Άρθρο 112 Προκηρύξεις και γνωστοποιήσεις διαγωνισμών μελετών [ειδικό καθεστώς]</w:t>
      </w:r>
    </w:p>
    <w:p w:rsidR="003B42EE" w:rsidRPr="00003E59" w:rsidRDefault="003B42EE" w:rsidP="003B42E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,Italic"/>
          <w:iCs/>
          <w:color w:val="000000"/>
          <w:sz w:val="16"/>
          <w:szCs w:val="16"/>
          <w:lang w:val="el-GR"/>
        </w:rPr>
      </w:pPr>
    </w:p>
    <w:p w:rsidR="00D25466" w:rsidRPr="00003E59" w:rsidRDefault="00D25466" w:rsidP="00BF343A">
      <w:pPr>
        <w:shd w:val="clear" w:color="auto" w:fill="666699"/>
        <w:autoSpaceDE w:val="0"/>
        <w:autoSpaceDN w:val="0"/>
        <w:adjustRightInd w:val="0"/>
        <w:jc w:val="center"/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 xml:space="preserve">ΣΤΑΔΙΑ &amp; ΔΙΑΔΙΚΑΣΙΕΣ ΑΞΙΟΛΟΓΗΣΗΣ ΠΡΟΣΦΟΡΩΝ &amp; ΚΑΤΑΛΛΗΛΟΤΗΤΑΣ ΠΡΟΣΦΕΡΟΝΤΩΝ ΣΤΙΣ ΔΣ ΑΝΩ &amp; </w:t>
      </w:r>
      <w:r w:rsidRPr="00003E59">
        <w:rPr>
          <w:rFonts w:ascii="Verdana" w:hAnsi="Verdana" w:cs="Calibri,Italic"/>
          <w:b/>
          <w:iCs/>
          <w:color w:val="FF0000"/>
          <w:sz w:val="20"/>
          <w:szCs w:val="20"/>
          <w:lang w:val="el-GR"/>
        </w:rPr>
        <w:t>ΚΑΤΩ</w:t>
      </w:r>
      <w:r w:rsidRPr="00003E59">
        <w:rPr>
          <w:rFonts w:ascii="Verdana" w:hAnsi="Verdana" w:cs="Calibri,Italic"/>
          <w:b/>
          <w:iCs/>
          <w:color w:val="000000"/>
          <w:sz w:val="20"/>
          <w:szCs w:val="20"/>
          <w:lang w:val="el-GR"/>
        </w:rPr>
        <w:t xml:space="preserve"> ΤΩΝ ΟΡΙΩΝ</w:t>
      </w:r>
    </w:p>
    <w:p w:rsidR="0016679C" w:rsidRPr="00003E59" w:rsidRDefault="00D25466" w:rsidP="001F48EE">
      <w:pPr>
        <w:numPr>
          <w:ilvl w:val="0"/>
          <w:numId w:val="3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71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Γενικές αρχές </w:t>
      </w:r>
    </w:p>
    <w:p w:rsidR="007A53E2" w:rsidRPr="00003E59" w:rsidRDefault="00D25466" w:rsidP="001F48EE">
      <w:pPr>
        <w:numPr>
          <w:ilvl w:val="0"/>
          <w:numId w:val="3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72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Εγγυήσεις</w:t>
      </w:r>
    </w:p>
    <w:p w:rsidR="007A53E2" w:rsidRPr="00003E59" w:rsidRDefault="007A53E2" w:rsidP="00BF343A">
      <w:pPr>
        <w:autoSpaceDE w:val="0"/>
        <w:autoSpaceDN w:val="0"/>
        <w:adjustRightInd w:val="0"/>
        <w:spacing w:line="240" w:lineRule="atLeast"/>
        <w:jc w:val="center"/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</w:pPr>
      <w:r w:rsidRPr="00003E59"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  <w:t>ΚΡΙΤΗΡΙΑ</w:t>
      </w:r>
      <w:r w:rsidR="00D25466" w:rsidRPr="00003E59"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  <w:t>\ΑΠΟΔΕΙΚΤΙΚΑ ΣΤΟΙΧΕΙΑ</w:t>
      </w:r>
      <w:r w:rsidRPr="00003E59"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  <w:t xml:space="preserve"> ΠΟΙΟΤΙΚΗΣ ΕΠΙΛΟΓΗΣ</w:t>
      </w:r>
      <w:r w:rsidR="00D25466" w:rsidRPr="00003E59"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  <w:t xml:space="preserve"> ΠΡΟΣΦΕΡΟΝΤΩΝ &amp;ΥΠΟΨΗΦΙΩΝ</w:t>
      </w:r>
    </w:p>
    <w:p w:rsidR="004250CA" w:rsidRPr="00003E59" w:rsidRDefault="004250CA" w:rsidP="003561F7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 w:cs="Calibri,Italic"/>
          <w:b/>
          <w:iCs/>
          <w:color w:val="000000"/>
          <w:sz w:val="16"/>
          <w:szCs w:val="16"/>
          <w:lang w:val="el-GR"/>
        </w:rPr>
      </w:pPr>
    </w:p>
    <w:p w:rsidR="0016679C" w:rsidRPr="00003E59" w:rsidRDefault="00D25466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Λόγοι αποκλεισμού </w:t>
      </w:r>
    </w:p>
    <w:p w:rsidR="007A53E2" w:rsidRPr="00003E59" w:rsidRDefault="007A53E2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74</w:t>
      </w:r>
      <w:r w:rsidR="00D25466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Αποκλεισμός οικονομικού φορέα από δημόσιες συμβάσεις </w:t>
      </w:r>
    </w:p>
    <w:p w:rsidR="0016679C" w:rsidRPr="00003E59" w:rsidRDefault="00D25466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75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Κριτήρια επιλογής </w:t>
      </w:r>
    </w:p>
    <w:p w:rsidR="0016679C" w:rsidRPr="00003E59" w:rsidRDefault="00D25466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78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Στήριξη στις ικανότητες άλλων φορέων </w:t>
      </w:r>
    </w:p>
    <w:p w:rsidR="00927D99" w:rsidRPr="00003E59" w:rsidRDefault="007A53E2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79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Ευρωπαϊκό Ενιαίο Έγγραφο Σύμβασης </w:t>
      </w:r>
      <w:r w:rsidR="00927D99" w:rsidRPr="00003E59">
        <w:rPr>
          <w:rFonts w:ascii="Verdana" w:hAnsi="Verdana" w:cs="Calibri"/>
          <w:color w:val="000000"/>
          <w:sz w:val="20"/>
          <w:szCs w:val="20"/>
          <w:lang w:val="el-GR"/>
        </w:rPr>
        <w:t>+</w:t>
      </w:r>
      <w:r w:rsidR="00927D99" w:rsidRPr="00003E59">
        <w:rPr>
          <w:rFonts w:ascii="Verdana" w:hAnsi="Verdana" w:cs="Courier New"/>
          <w:b/>
          <w:bCs/>
          <w:color w:val="000000"/>
          <w:sz w:val="20"/>
          <w:szCs w:val="20"/>
        </w:rPr>
        <w:t xml:space="preserve"> </w:t>
      </w:r>
      <w:r w:rsidR="00927D99" w:rsidRPr="00003E59">
        <w:rPr>
          <w:rFonts w:ascii="Verdana" w:hAnsi="Verdana" w:cs="Courier New"/>
          <w:b/>
          <w:bCs/>
          <w:color w:val="000000"/>
          <w:sz w:val="20"/>
          <w:szCs w:val="20"/>
          <w:lang w:val="el-GR"/>
        </w:rPr>
        <w:t>Ά</w:t>
      </w:r>
      <w:proofErr w:type="spellStart"/>
      <w:r w:rsidR="00927D99" w:rsidRPr="00003E59">
        <w:rPr>
          <w:rFonts w:ascii="Verdana" w:hAnsi="Verdana" w:cs="Courier New"/>
          <w:b/>
          <w:bCs/>
          <w:color w:val="000000"/>
          <w:sz w:val="20"/>
          <w:szCs w:val="20"/>
        </w:rPr>
        <w:t>ρθρο</w:t>
      </w:r>
      <w:proofErr w:type="spellEnd"/>
      <w:r w:rsidR="00927D99" w:rsidRPr="00003E59">
        <w:rPr>
          <w:rFonts w:ascii="Verdana" w:hAnsi="Verdana" w:cs="Courier New"/>
          <w:b/>
          <w:bCs/>
          <w:color w:val="000000"/>
          <w:sz w:val="20"/>
          <w:szCs w:val="20"/>
        </w:rPr>
        <w:t xml:space="preserve"> 79Α</w:t>
      </w:r>
    </w:p>
    <w:p w:rsidR="0016679C" w:rsidRPr="00003E59" w:rsidRDefault="00927D99" w:rsidP="00927D99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proofErr w:type="spellStart"/>
      <w:r w:rsidRPr="00003E59">
        <w:rPr>
          <w:rFonts w:ascii="Verdana" w:hAnsi="Verdana" w:cs="Courier New"/>
          <w:bCs/>
          <w:color w:val="000000"/>
          <w:sz w:val="20"/>
          <w:szCs w:val="20"/>
        </w:rPr>
        <w:t>Υπογραφή</w:t>
      </w:r>
      <w:proofErr w:type="spellEnd"/>
      <w:r w:rsidRPr="00003E59">
        <w:rPr>
          <w:rFonts w:ascii="Verdana" w:hAnsi="Verdana" w:cs="Courier New"/>
          <w:bCs/>
          <w:color w:val="000000"/>
          <w:sz w:val="20"/>
          <w:szCs w:val="20"/>
        </w:rPr>
        <w:t xml:space="preserve"> </w:t>
      </w:r>
      <w:r w:rsidRPr="00003E59">
        <w:rPr>
          <w:rFonts w:ascii="Verdana" w:hAnsi="Verdana" w:cs="Courier New"/>
          <w:bCs/>
          <w:color w:val="000000"/>
          <w:sz w:val="20"/>
          <w:szCs w:val="20"/>
          <w:lang w:val="el-GR"/>
        </w:rPr>
        <w:t>ΕΕΕΣ</w:t>
      </w:r>
    </w:p>
    <w:p w:rsidR="0016679C" w:rsidRPr="00003E59" w:rsidRDefault="007A53E2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80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Αποδεικτικά μέσα </w:t>
      </w:r>
    </w:p>
    <w:p w:rsidR="0016679C" w:rsidRPr="00003E59" w:rsidRDefault="007A53E2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81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proofErr w:type="spellStart"/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Επιγραμμικό</w:t>
      </w:r>
      <w:proofErr w:type="spellEnd"/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αποθετήριο πιστοποιητικών (e-</w:t>
      </w:r>
      <w:proofErr w:type="spellStart"/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Certi</w:t>
      </w:r>
      <w:proofErr w:type="spellEnd"/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s) </w:t>
      </w:r>
    </w:p>
    <w:p w:rsidR="0016679C" w:rsidRPr="00003E59" w:rsidRDefault="007A53E2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Επίσημοι κατάλογοι εγκεκριμένων οικονομικών φορέων και πιστοποίηση από οργανισμούς</w:t>
      </w:r>
      <w:r w:rsidR="0016679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δημοσίου ή ιδιωτικού δικαίου </w:t>
      </w:r>
    </w:p>
    <w:p w:rsidR="0016679C" w:rsidRPr="00003E59" w:rsidRDefault="007A53E2" w:rsidP="00927D99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</w:t>
      </w:r>
      <w:r w:rsidR="00D25466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ρθρο 84</w:t>
      </w:r>
      <w:r w:rsidR="00D25466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Περιορισμός του αριθμού των </w:t>
      </w:r>
      <w:proofErr w:type="spellStart"/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πληρούντων</w:t>
      </w:r>
      <w:proofErr w:type="spellEnd"/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τα κριτήρια επιλογής υποψηφίων που θα</w:t>
      </w:r>
      <w:r w:rsidR="0016679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κληθούν να συμμετάσχουν </w:t>
      </w:r>
    </w:p>
    <w:p w:rsidR="007A53E2" w:rsidRPr="00003E59" w:rsidRDefault="00D25466" w:rsidP="001F48EE">
      <w:pPr>
        <w:numPr>
          <w:ilvl w:val="0"/>
          <w:numId w:val="3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85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Περιορισμός του αριθμού των προσφορών και των λύσεων </w:t>
      </w:r>
    </w:p>
    <w:p w:rsidR="00851AB1" w:rsidRPr="00003E59" w:rsidRDefault="00851AB1" w:rsidP="008914E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16"/>
          <w:szCs w:val="16"/>
          <w:lang w:val="el-GR"/>
        </w:rPr>
      </w:pPr>
    </w:p>
    <w:p w:rsidR="007A53E2" w:rsidRPr="00003E59" w:rsidRDefault="004250CA" w:rsidP="00BF343A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Calibri,Italic"/>
          <w:i/>
          <w:iCs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  <w:t xml:space="preserve">ΥΠΟΒΟΛΗ </w:t>
      </w:r>
      <w:r w:rsidR="003561F7" w:rsidRPr="00003E59"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  <w:t>– ΠΕΡΙΕΧΟΜΕΝΟ -</w:t>
      </w:r>
      <w:r w:rsidR="00173B22" w:rsidRPr="00003E59"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  <w:t xml:space="preserve"> ΚΡΙΤΗΡΙΑ &amp; ΣΤΑΔΙΑ ΑΞΙΟΛΟΓΗΣΗΣ ΠΡΟΣΦΟΡΩΝ ΔΣ ΑΝΩ &amp; </w:t>
      </w:r>
      <w:r w:rsidR="00173B22" w:rsidRPr="00003E59">
        <w:rPr>
          <w:rFonts w:ascii="Verdana" w:hAnsi="Verdana" w:cs="Calibri,Italic"/>
          <w:b/>
          <w:iCs/>
          <w:color w:val="FF0000"/>
          <w:sz w:val="20"/>
          <w:szCs w:val="20"/>
          <w:shd w:val="clear" w:color="auto" w:fill="CCFFCC"/>
          <w:lang w:val="el-GR"/>
        </w:rPr>
        <w:t>ΚΑΤΩ</w:t>
      </w:r>
      <w:r w:rsidR="00173B22" w:rsidRPr="00003E59">
        <w:rPr>
          <w:rFonts w:ascii="Verdana" w:hAnsi="Verdana" w:cs="Calibri,Italic"/>
          <w:b/>
          <w:iCs/>
          <w:color w:val="000000"/>
          <w:sz w:val="20"/>
          <w:szCs w:val="20"/>
          <w:shd w:val="clear" w:color="auto" w:fill="CCFFCC"/>
          <w:lang w:val="el-GR"/>
        </w:rPr>
        <w:t xml:space="preserve"> ΤΩΝ ΟΡΙΩΝ</w:t>
      </w:r>
    </w:p>
    <w:p w:rsidR="003B42EE" w:rsidRPr="00003E59" w:rsidRDefault="00173B22" w:rsidP="001F48EE">
      <w:pPr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lastRenderedPageBreak/>
        <w:t>Άρθρο 86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Κριτήρια ανάθεσης των συμβάσεων</w:t>
      </w:r>
    </w:p>
    <w:p w:rsidR="003B42EE" w:rsidRPr="00003E59" w:rsidRDefault="003B42EE" w:rsidP="001F48EE">
      <w:pPr>
        <w:numPr>
          <w:ilvl w:val="0"/>
          <w:numId w:val="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FF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FF0000"/>
          <w:sz w:val="20"/>
          <w:szCs w:val="20"/>
          <w:lang w:val="el-GR"/>
        </w:rPr>
        <w:t>Άρθρο 123 Προσκλήσεις προς υποψηφίους κατά τη διαδικασία σύναψης δημοσίων συμβάσεων - Κριτήρια επιλογής</w:t>
      </w:r>
    </w:p>
    <w:p w:rsidR="0016679C" w:rsidRPr="00003E59" w:rsidRDefault="00173B22" w:rsidP="001F48EE">
      <w:pPr>
        <w:numPr>
          <w:ilvl w:val="0"/>
          <w:numId w:val="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87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Κοστολόγηση του κύκλου ζωής </w:t>
      </w:r>
    </w:p>
    <w:p w:rsidR="0016679C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88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Ασυνήθιστα χαμηλές προσφορές </w:t>
      </w:r>
    </w:p>
    <w:p w:rsidR="007A53E2" w:rsidRPr="00003E59" w:rsidRDefault="007A53E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89</w:t>
      </w:r>
      <w:r w:rsidR="00173B2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Δικαιολογητικά σχετικά με τις ασυνήθιστα χαμηλές προσφορές</w:t>
      </w:r>
    </w:p>
    <w:p w:rsidR="007A53E2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90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Ισότιμες και ισοδύναμες προσφορές</w:t>
      </w:r>
    </w:p>
    <w:p w:rsidR="007A53E2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91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Λόγοι απόρριψης προσφορών</w:t>
      </w:r>
    </w:p>
    <w:p w:rsidR="007A53E2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92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Περιεχόμενο προσφορών και αιτήσεων συμμετοχής</w:t>
      </w:r>
    </w:p>
    <w:p w:rsidR="007A53E2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Περιεχόμενο φακέλου «Δικαιολογητικά Συμμετοχής»</w:t>
      </w:r>
    </w:p>
    <w:p w:rsidR="007A53E2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94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Περιεχόμενο φακέλου «Τεχνική Προσφορά»</w:t>
      </w:r>
    </w:p>
    <w:p w:rsidR="007A53E2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95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Τρόπος σύνταξης και υποβολής οικονομικών προσφορών</w:t>
      </w:r>
    </w:p>
    <w:p w:rsidR="007A53E2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96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Χρόνος &amp;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τρόπος υποβολής προσφορών ή αιτήσεων συμμετοχής</w:t>
      </w:r>
    </w:p>
    <w:p w:rsidR="007A53E2" w:rsidRPr="00003E59" w:rsidRDefault="007A53E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97</w:t>
      </w:r>
      <w:r w:rsidR="00173B2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Χρόνος ισχύος προσφορών</w:t>
      </w:r>
    </w:p>
    <w:p w:rsidR="007A53E2" w:rsidRPr="00003E59" w:rsidRDefault="00173B2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100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Αποσφράγιση και αξιολόγηση προσφορών και αιτήσεων συμμετοχής στις διαδικασίες</w:t>
      </w:r>
      <w:r w:rsidR="00D5205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σύναψης δημοσίων συμβάσεων προμηθειών και παροχής γενικών υπηρεσιών</w:t>
      </w:r>
    </w:p>
    <w:p w:rsidR="007A53E2" w:rsidRPr="00003E59" w:rsidRDefault="00AA08EC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102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Συμπλήρωση\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αποσαφήνιση πληροφοριών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&amp;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δικαιολογητικών </w:t>
      </w:r>
    </w:p>
    <w:p w:rsidR="007A53E2" w:rsidRPr="00003E59" w:rsidRDefault="007A53E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103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Πρόσκληση για υποβολή δικαιολογητικών</w:t>
      </w:r>
    </w:p>
    <w:p w:rsidR="007A53E2" w:rsidRPr="00003E59" w:rsidRDefault="007A53E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104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Χρόνος συνδρομής όρων συμμετοχής </w:t>
      </w:r>
      <w:proofErr w:type="spellStart"/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Οψιγενείς</w:t>
      </w:r>
      <w:proofErr w:type="spellEnd"/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μεταβολές</w:t>
      </w:r>
    </w:p>
    <w:p w:rsidR="007A53E2" w:rsidRPr="00003E59" w:rsidRDefault="007A53E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105</w:t>
      </w:r>
      <w:r w:rsidR="00AA08E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Κατακύρωση - σύναψη σύμβασης</w:t>
      </w:r>
    </w:p>
    <w:p w:rsidR="007A53E2" w:rsidRPr="00003E59" w:rsidRDefault="007A53E2" w:rsidP="001F48EE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106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Ματαίωση διαδικασίας</w:t>
      </w:r>
    </w:p>
    <w:p w:rsidR="00791C23" w:rsidRPr="00003E59" w:rsidRDefault="00791C23" w:rsidP="001F48EE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B05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B050"/>
          <w:sz w:val="20"/>
          <w:szCs w:val="20"/>
          <w:lang w:val="el-GR"/>
        </w:rPr>
        <w:t>Άρθρο 107 Ανάθεση συμβάσεων για κοινωνικές και άλλες ειδικές υπηρεσίες [ειδικό καθεστώς]</w:t>
      </w:r>
    </w:p>
    <w:p w:rsidR="000F56B5" w:rsidRPr="00003E59" w:rsidRDefault="000F56B5" w:rsidP="001F48EE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70C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70C0"/>
          <w:sz w:val="20"/>
          <w:szCs w:val="20"/>
          <w:lang w:val="el-GR"/>
        </w:rPr>
        <w:t xml:space="preserve">Άρθρο 111 ΕΙΔΙΚΑ ΚΑΘΕΣΤΩΤΑ ΣΥΜΒΑΣΕΩΝ </w:t>
      </w:r>
      <w:r w:rsidRPr="00003E59">
        <w:rPr>
          <w:rFonts w:ascii="Verdana" w:hAnsi="Verdana" w:cs="Calibri,Italic"/>
          <w:b/>
          <w:iCs/>
          <w:color w:val="0070C0"/>
          <w:sz w:val="20"/>
          <w:szCs w:val="20"/>
          <w:lang w:val="el-GR"/>
        </w:rPr>
        <w:t>ΚΑΝΟΝΕΣ ΠΟΥ ΔΙΕΠΟΥΝ ΤΟΥΣ ΔΙΑΓΩΝΙΣΜΟΥΣ ΜΕΛΕΤΩΝ:</w:t>
      </w:r>
      <w:r w:rsidRPr="00003E59">
        <w:rPr>
          <w:rFonts w:ascii="Verdana" w:hAnsi="Verdana" w:cs="Calibri"/>
          <w:b/>
          <w:color w:val="0070C0"/>
          <w:sz w:val="20"/>
          <w:szCs w:val="20"/>
          <w:lang w:val="el-GR"/>
        </w:rPr>
        <w:t xml:space="preserve"> Πεδίο εφαρμογής </w:t>
      </w:r>
    </w:p>
    <w:p w:rsidR="00554E60" w:rsidRPr="00003E59" w:rsidRDefault="00554E60" w:rsidP="001F48EE">
      <w:pPr>
        <w:numPr>
          <w:ilvl w:val="0"/>
          <w:numId w:val="12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70C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70C0"/>
          <w:sz w:val="20"/>
          <w:szCs w:val="20"/>
          <w:lang w:val="el-GR"/>
        </w:rPr>
        <w:t>Άρθρο 115 Αποφάσεις της κριτικής επιτροπής διαγωνισμών μελετών [ειδικό καθεστώς]</w:t>
      </w:r>
    </w:p>
    <w:p w:rsidR="00BF343A" w:rsidRPr="00003E59" w:rsidRDefault="00BF343A" w:rsidP="004250C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B0F0"/>
          <w:sz w:val="16"/>
          <w:szCs w:val="16"/>
          <w:lang w:val="el-GR"/>
        </w:rPr>
      </w:pPr>
    </w:p>
    <w:p w:rsidR="00333ADB" w:rsidRPr="00003E59" w:rsidRDefault="00333ADB" w:rsidP="00BF343A">
      <w:pPr>
        <w:shd w:val="clear" w:color="auto" w:fill="FFCC00"/>
        <w:autoSpaceDE w:val="0"/>
        <w:autoSpaceDN w:val="0"/>
        <w:adjustRightInd w:val="0"/>
        <w:spacing w:line="240" w:lineRule="atLeast"/>
        <w:jc w:val="center"/>
        <w:rPr>
          <w:rFonts w:ascii="Verdana" w:hAnsi="Verdana" w:cs="Calibri"/>
          <w:b/>
          <w:color w:val="FF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ΔΙΟΙΚΗΤΙΚΕΣ ΠΡΟΣΦΥΓΕΣ [ΕΝΣΤΑΣΕΙΣ] ΚΑΤΑ ΤΗΝ ΣΥΝΑΨΗ Δ</w:t>
      </w:r>
      <w:r w:rsidR="00BF343A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ΗΜΟΣΙΩΝ </w:t>
      </w: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Σ</w:t>
      </w:r>
      <w:r w:rsidR="00BF343A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ΥΜΒΑΣΕΩΝ</w:t>
      </w: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ΠΡΟΜΗΘΕΙΑΣ ΑΓΑΘΩΝ &amp; ΠΑΡΟΧΗΣ ΥΠΗΡΕΣΙΩΝ </w:t>
      </w:r>
      <w:r w:rsidRPr="00003E59">
        <w:rPr>
          <w:rFonts w:ascii="Verdana" w:hAnsi="Verdana" w:cs="Calibri"/>
          <w:b/>
          <w:color w:val="FF0000"/>
          <w:sz w:val="20"/>
          <w:szCs w:val="20"/>
          <w:lang w:val="el-GR"/>
        </w:rPr>
        <w:t>ΚΑΤΩ ΤΩΝ ΟΡΙΩΝ</w:t>
      </w:r>
    </w:p>
    <w:p w:rsidR="00333ADB" w:rsidRPr="00003E59" w:rsidRDefault="00333ADB" w:rsidP="001F48EE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127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Ενστάσεις που ασκούνται κατά τη διαδικασία σύναψης</w:t>
      </w: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δημοσίων συμβάσεων με εκτιμώμενη αξία κάτω από 60.000 ευρώ (χωρίς Φ.Π.Α.) – Παράβολο</w:t>
      </w:r>
    </w:p>
    <w:p w:rsidR="007A53E2" w:rsidRPr="00003E59" w:rsidRDefault="00041DD9" w:rsidP="00BF343A">
      <w:pPr>
        <w:shd w:val="clear" w:color="auto" w:fill="99CC00"/>
        <w:autoSpaceDE w:val="0"/>
        <w:autoSpaceDN w:val="0"/>
        <w:adjustRightInd w:val="0"/>
        <w:spacing w:line="240" w:lineRule="atLeast"/>
        <w:ind w:left="357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ΕΚΤΕΛΕΣΗ</w:t>
      </w:r>
      <w:r w:rsidR="007A53E2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Δ</w:t>
      </w:r>
      <w:r w:rsidR="00BF343A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ΗΜΟΣΙΩΝ ΣΥΜΒΑΣΕΩΝ</w:t>
      </w:r>
      <w:r w:rsidR="00A55350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ΠΡΟΜΗΘΕΙΑΣ ΑΓΑΘΩΝ ΚΑΙ ΠΑΡΟΧΗΣ ΓΕΝΙΚΩΝ</w:t>
      </w:r>
      <w:r w:rsidR="00AA34D3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ΥΠΗΡΕΣΙΩΝ</w:t>
      </w:r>
      <w:r w:rsidR="00A55350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="00BF343A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- </w:t>
      </w:r>
      <w:r w:rsidR="007A53E2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ΚΟΙΝΕΣ ΔΙΑΤΑΞΕΙΣ</w:t>
      </w:r>
    </w:p>
    <w:p w:rsidR="00173B22" w:rsidRPr="00003E59" w:rsidRDefault="00173B22" w:rsidP="001F48EE">
      <w:pPr>
        <w:numPr>
          <w:ilvl w:val="0"/>
          <w:numId w:val="1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129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 Συμβατικό πλαίσιο - Εφαρμοστέα νομοθεσία</w:t>
      </w:r>
    </w:p>
    <w:p w:rsidR="00173B22" w:rsidRPr="00003E59" w:rsidRDefault="00173B22" w:rsidP="001F48EE">
      <w:pPr>
        <w:numPr>
          <w:ilvl w:val="0"/>
          <w:numId w:val="1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130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 Όροι εκτέλεσης της σύμβασης </w:t>
      </w:r>
    </w:p>
    <w:p w:rsidR="00173B22" w:rsidRPr="00003E59" w:rsidRDefault="00173B22" w:rsidP="001F48EE">
      <w:pPr>
        <w:numPr>
          <w:ilvl w:val="0"/>
          <w:numId w:val="1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131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 Υπεργολαβία </w:t>
      </w:r>
    </w:p>
    <w:p w:rsidR="00173B22" w:rsidRPr="00003E59" w:rsidRDefault="00173B22" w:rsidP="001F48EE">
      <w:pPr>
        <w:numPr>
          <w:ilvl w:val="0"/>
          <w:numId w:val="1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lastRenderedPageBreak/>
        <w:t>Άρθρο 132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 Τροποποίηση συμβάσεων κατά τη διάρκειά τους </w:t>
      </w:r>
    </w:p>
    <w:p w:rsidR="00173B22" w:rsidRPr="00003E59" w:rsidRDefault="00173B22" w:rsidP="001F48EE">
      <w:pPr>
        <w:numPr>
          <w:ilvl w:val="0"/>
          <w:numId w:val="1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133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Δικαίωμα μονομερούς λύσης της σύμβασης </w:t>
      </w:r>
    </w:p>
    <w:p w:rsidR="007A53E2" w:rsidRPr="00003E59" w:rsidRDefault="00041DD9" w:rsidP="001F48EE">
      <w:pPr>
        <w:numPr>
          <w:ilvl w:val="1"/>
          <w:numId w:val="11"/>
        </w:numPr>
        <w:tabs>
          <w:tab w:val="clear" w:pos="144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200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Τρόπος πληρωμής – απαιτούμενα δικαιολογητικά για πληρωμή του αναδόχου</w:t>
      </w:r>
    </w:p>
    <w:p w:rsidR="007A53E2" w:rsidRPr="00003E59" w:rsidRDefault="00041DD9" w:rsidP="001F48EE">
      <w:pPr>
        <w:numPr>
          <w:ilvl w:val="1"/>
          <w:numId w:val="11"/>
        </w:numPr>
        <w:tabs>
          <w:tab w:val="clear" w:pos="144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201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Προηγούμενη γνώμη για την τροποποίηση σύμβασης</w:t>
      </w:r>
    </w:p>
    <w:p w:rsidR="007A53E2" w:rsidRPr="00003E59" w:rsidRDefault="00041DD9" w:rsidP="001F48EE">
      <w:pPr>
        <w:numPr>
          <w:ilvl w:val="1"/>
          <w:numId w:val="11"/>
        </w:numPr>
        <w:tabs>
          <w:tab w:val="clear" w:pos="144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202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Ολοκλήρωση εκτέλεσης σύμβασης</w:t>
      </w:r>
    </w:p>
    <w:p w:rsidR="007A53E2" w:rsidRPr="00003E59" w:rsidRDefault="00041DD9" w:rsidP="001F48EE">
      <w:pPr>
        <w:numPr>
          <w:ilvl w:val="1"/>
          <w:numId w:val="11"/>
        </w:numPr>
        <w:tabs>
          <w:tab w:val="clear" w:pos="144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>Κήρυξη οικονομικού φορέα εκπτώτου</w:t>
      </w:r>
    </w:p>
    <w:p w:rsidR="007A53E2" w:rsidRPr="00003E59" w:rsidRDefault="00041DD9" w:rsidP="001F48EE">
      <w:pPr>
        <w:numPr>
          <w:ilvl w:val="1"/>
          <w:numId w:val="11"/>
        </w:numPr>
        <w:tabs>
          <w:tab w:val="clear" w:pos="144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204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Ανωτέρα βία</w:t>
      </w:r>
    </w:p>
    <w:p w:rsidR="007A53E2" w:rsidRPr="00003E59" w:rsidRDefault="007A53E2" w:rsidP="00BF343A">
      <w:pPr>
        <w:shd w:val="clear" w:color="auto" w:fill="FFCC99"/>
        <w:autoSpaceDE w:val="0"/>
        <w:autoSpaceDN w:val="0"/>
        <w:adjustRightInd w:val="0"/>
        <w:spacing w:line="240" w:lineRule="atLeast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ΔΙΑΤΑΞΕΙΣ ΓΙΑ ΤΗΝ ΕΚΤΕΛΕΣΗ </w:t>
      </w:r>
      <w:r w:rsidR="00A55350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ΔΣ </w:t>
      </w: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ΠΡΟΜΗΘΕΙΑΣ ΑΓΑΘΩΝ</w:t>
      </w:r>
    </w:p>
    <w:p w:rsidR="007A53E2" w:rsidRPr="00003E59" w:rsidRDefault="00041DD9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206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Χρόνος παράδοσης υλικών</w:t>
      </w:r>
    </w:p>
    <w:p w:rsidR="007A53E2" w:rsidRPr="00003E59" w:rsidRDefault="00041DD9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207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Κυρώσεις για εκπρόθεσμη παράδοση προμήθειας</w:t>
      </w:r>
    </w:p>
    <w:p w:rsidR="007A53E2" w:rsidRPr="00003E59" w:rsidRDefault="007A53E2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208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 Παραλαβή υλικών</w:t>
      </w:r>
    </w:p>
    <w:p w:rsidR="007A53E2" w:rsidRPr="00003E59" w:rsidRDefault="007A53E2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209</w:t>
      </w:r>
      <w:r w:rsidR="00041DD9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Χρόνος παραλαβής υλικών</w:t>
      </w:r>
    </w:p>
    <w:p w:rsidR="007A53E2" w:rsidRPr="00003E59" w:rsidRDefault="00041DD9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210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Ναύλωση - Ασφάλιση</w:t>
      </w:r>
    </w:p>
    <w:p w:rsidR="007A53E2" w:rsidRPr="00003E59" w:rsidRDefault="00041DD9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211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Ανακοίνωση φόρτωσης</w:t>
      </w:r>
    </w:p>
    <w:p w:rsidR="007A53E2" w:rsidRPr="00003E59" w:rsidRDefault="00041DD9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212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Ποιοτικός έλεγχος στο εξωτερικό</w:t>
      </w:r>
    </w:p>
    <w:p w:rsidR="007A53E2" w:rsidRPr="00003E59" w:rsidRDefault="007A53E2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Απόρριψη συμβατικών υλικών – αντικατάσταση</w:t>
      </w:r>
    </w:p>
    <w:p w:rsidR="007A53E2" w:rsidRPr="00003E59" w:rsidRDefault="007A53E2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214</w:t>
      </w:r>
      <w:r w:rsidR="00041DD9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Δείγματα – Δειγματοληψία – Εργαστηριακές εξετάσεις</w:t>
      </w:r>
    </w:p>
    <w:p w:rsidR="007A53E2" w:rsidRPr="00003E59" w:rsidRDefault="00041DD9" w:rsidP="001F48EE">
      <w:pPr>
        <w:numPr>
          <w:ilvl w:val="0"/>
          <w:numId w:val="8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215</w:t>
      </w:r>
      <w:r w:rsidR="007A53E2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Εγγυημένη λειτουργία προμήθειας</w:t>
      </w:r>
    </w:p>
    <w:p w:rsidR="007A53E2" w:rsidRPr="00003E59" w:rsidRDefault="007A53E2" w:rsidP="00641957">
      <w:pPr>
        <w:shd w:val="clear" w:color="auto" w:fill="FFFF99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ΔΙΑΤΑΞΕΙΣ ΓΙΑ ΤΗΝ ΕΚΤΕΛΕΣΗ </w:t>
      </w:r>
      <w:r w:rsidR="00A55350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ΔΣ </w:t>
      </w: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ΠΑΡΟΧΗΣ ΥΠΗΡΕΣΙΩΝ</w:t>
      </w:r>
    </w:p>
    <w:p w:rsidR="007A53E2" w:rsidRPr="00003E59" w:rsidRDefault="007A53E2" w:rsidP="001F48EE">
      <w:pPr>
        <w:numPr>
          <w:ilvl w:val="0"/>
          <w:numId w:val="9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216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Παρακολούθηση της σύμβασης παροχής υπηρεσίας</w:t>
      </w:r>
    </w:p>
    <w:p w:rsidR="007A53E2" w:rsidRPr="00003E59" w:rsidRDefault="007A53E2" w:rsidP="001F48EE">
      <w:pPr>
        <w:numPr>
          <w:ilvl w:val="0"/>
          <w:numId w:val="9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217</w:t>
      </w:r>
      <w:r w:rsidR="00A55350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Διάρκεια σύμβασης παροχής υπηρεσίας</w:t>
      </w:r>
    </w:p>
    <w:p w:rsidR="007A53E2" w:rsidRPr="00003E59" w:rsidRDefault="007A53E2" w:rsidP="001F48EE">
      <w:pPr>
        <w:numPr>
          <w:ilvl w:val="0"/>
          <w:numId w:val="9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218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Ποινικές ρήτρες</w:t>
      </w:r>
    </w:p>
    <w:p w:rsidR="007A53E2" w:rsidRPr="00003E59" w:rsidRDefault="007A53E2" w:rsidP="001F48EE">
      <w:pPr>
        <w:numPr>
          <w:ilvl w:val="0"/>
          <w:numId w:val="9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219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Παραλαβή του αντικειμένου της σύμβασης παροχής γενικών υπηρεσιών</w:t>
      </w:r>
    </w:p>
    <w:p w:rsidR="007A53E2" w:rsidRPr="00003E59" w:rsidRDefault="007A53E2" w:rsidP="001F48EE">
      <w:pPr>
        <w:numPr>
          <w:ilvl w:val="0"/>
          <w:numId w:val="9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220</w:t>
      </w:r>
      <w:r w:rsidR="00A55350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Απόρριψη παραδοτέου </w:t>
      </w:r>
      <w:r w:rsidR="00A55350" w:rsidRPr="00003E59">
        <w:rPr>
          <w:rFonts w:ascii="Verdana" w:hAnsi="Verdana" w:cs="Calibri"/>
          <w:color w:val="000000"/>
          <w:sz w:val="20"/>
          <w:szCs w:val="20"/>
          <w:lang w:val="el-GR"/>
        </w:rPr>
        <w:t>–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Αντικατάσταση</w:t>
      </w:r>
    </w:p>
    <w:p w:rsidR="00BF343A" w:rsidRPr="00003E59" w:rsidRDefault="00BF343A" w:rsidP="00BF343A">
      <w:pPr>
        <w:shd w:val="clear" w:color="auto" w:fill="D99594"/>
        <w:autoSpaceDE w:val="0"/>
        <w:autoSpaceDN w:val="0"/>
        <w:adjustRightInd w:val="0"/>
        <w:spacing w:line="240" w:lineRule="atLeast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ΔΙΟΙΚΗΤΙΚΕΣ ΠΡΟΣΦΥΓΕΣ [ΕΝΣΤΑΣΕΙΣ] ΚΑΤΑ ΤΗΝ ΕΚΤΕΛΕΣΗ ΔΗΜΟΣΙΩΝ ΣΥΜΒΑΣΕΩΝ ΠΡΟΜΗΘΕΙΑΣ ΑΓΑΘΩΝ &amp; ΠΑΡΟΧΗΣ ΥΠΗΡΕΣΙΩΝ ΑΝΩ &amp; </w:t>
      </w:r>
      <w:r w:rsidRPr="00003E59">
        <w:rPr>
          <w:rFonts w:ascii="Verdana" w:hAnsi="Verdana" w:cs="Calibri"/>
          <w:b/>
          <w:color w:val="FF0000"/>
          <w:sz w:val="20"/>
          <w:szCs w:val="20"/>
          <w:lang w:val="el-GR"/>
        </w:rPr>
        <w:t xml:space="preserve">ΚΑΤΩ </w:t>
      </w: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ΤΩΝ ΟΡΙΩΝ</w:t>
      </w:r>
    </w:p>
    <w:p w:rsidR="00BF343A" w:rsidRPr="00003E59" w:rsidRDefault="00BF343A" w:rsidP="001F48EE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205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Διοικητικές προσφυγές κατά τη διαδικασία </w:t>
      </w: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εκτέλεσης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των συμβάσεων</w:t>
      </w:r>
    </w:p>
    <w:p w:rsidR="00A55350" w:rsidRPr="00003E59" w:rsidRDefault="00A55350" w:rsidP="0064195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16"/>
          <w:szCs w:val="16"/>
          <w:lang w:val="el-GR"/>
        </w:rPr>
      </w:pPr>
    </w:p>
    <w:p w:rsidR="00A55350" w:rsidRPr="00003E59" w:rsidRDefault="00A55350" w:rsidP="00BF343A">
      <w:pPr>
        <w:shd w:val="clear" w:color="auto" w:fill="00B0F0"/>
        <w:autoSpaceDE w:val="0"/>
        <w:autoSpaceDN w:val="0"/>
        <w:adjustRightInd w:val="0"/>
        <w:spacing w:line="240" w:lineRule="atLeast"/>
        <w:jc w:val="center"/>
        <w:rPr>
          <w:rFonts w:ascii="Verdana" w:hAnsi="Verdana" w:cs="Calibri,Bold"/>
          <w:b/>
          <w:bCs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,Bold"/>
          <w:b/>
          <w:bCs/>
          <w:color w:val="000000"/>
          <w:sz w:val="20"/>
          <w:szCs w:val="20"/>
          <w:lang w:val="el-GR"/>
        </w:rPr>
        <w:t>ΒΙΒΛΙΟ IΙΙ ΔΙΑΚΥΒΕΡΝΗΣΗ [Α</w:t>
      </w:r>
      <w:r w:rsidR="00BF343A" w:rsidRPr="00003E59">
        <w:rPr>
          <w:rFonts w:ascii="Verdana" w:hAnsi="Verdana" w:cs="Calibri,Bold"/>
          <w:b/>
          <w:bCs/>
          <w:color w:val="000000"/>
          <w:sz w:val="20"/>
          <w:szCs w:val="20"/>
          <w:lang w:val="el-GR"/>
        </w:rPr>
        <w:t>ΝΑΘΕΤΟΥΣΕΣ ΑΡΧΕΣ &amp; ΑΝΑΘΕΤΟΝΤΕΣ ΦΟΡΕΙΣ ΒΙΒΛΙΩΝ Ι &amp; ΙΙ]</w:t>
      </w:r>
    </w:p>
    <w:p w:rsidR="00A55350" w:rsidRPr="00446F99" w:rsidRDefault="00A55350" w:rsidP="001F48EE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446F9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339</w:t>
      </w:r>
      <w:r w:rsidRPr="00446F99">
        <w:rPr>
          <w:rFonts w:ascii="Verdana" w:hAnsi="Verdana" w:cs="Calibri"/>
          <w:color w:val="000000"/>
          <w:sz w:val="20"/>
          <w:szCs w:val="20"/>
          <w:lang w:val="el-GR"/>
        </w:rPr>
        <w:t xml:space="preserve"> Αντικείμενο και πεδίο εφαρμογής</w:t>
      </w:r>
    </w:p>
    <w:p w:rsidR="00A55350" w:rsidRPr="00446F99" w:rsidRDefault="00A55350" w:rsidP="001F48EE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446F9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340</w:t>
      </w:r>
      <w:r w:rsidRPr="00446F99">
        <w:rPr>
          <w:rFonts w:ascii="Verdana" w:hAnsi="Verdana" w:cs="Calibri"/>
          <w:color w:val="000000"/>
          <w:sz w:val="20"/>
          <w:szCs w:val="20"/>
          <w:lang w:val="el-GR"/>
        </w:rPr>
        <w:t xml:space="preserve"> Επιβολή </w:t>
      </w:r>
    </w:p>
    <w:p w:rsidR="00A55350" w:rsidRPr="00446F99" w:rsidRDefault="00A55350" w:rsidP="001F48EE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446F9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341</w:t>
      </w:r>
      <w:r w:rsidRPr="00446F99">
        <w:rPr>
          <w:rFonts w:ascii="Verdana" w:hAnsi="Verdana" w:cs="Calibri"/>
          <w:color w:val="000000"/>
          <w:sz w:val="20"/>
          <w:szCs w:val="20"/>
          <w:lang w:val="el-GR"/>
        </w:rPr>
        <w:t xml:space="preserve"> Χωριστές εκθέσεις σχετικά με τις διαδικασίες ανάθεσης συμβάσεων </w:t>
      </w:r>
    </w:p>
    <w:p w:rsidR="00A55350" w:rsidRPr="00446F99" w:rsidRDefault="00A55350" w:rsidP="001F48EE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446F9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342</w:t>
      </w:r>
      <w:r w:rsidRPr="00446F99">
        <w:rPr>
          <w:rFonts w:ascii="Verdana" w:hAnsi="Verdana" w:cs="Calibri"/>
          <w:color w:val="000000"/>
          <w:sz w:val="20"/>
          <w:szCs w:val="20"/>
          <w:lang w:val="el-GR"/>
        </w:rPr>
        <w:t xml:space="preserve"> Εθνικά στοιχεία εκθέσεων και στατιστικών </w:t>
      </w:r>
    </w:p>
    <w:p w:rsidR="00A55350" w:rsidRPr="00446F99" w:rsidRDefault="00A55350" w:rsidP="001F48EE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446F9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343</w:t>
      </w:r>
      <w:r w:rsidRPr="00446F99">
        <w:rPr>
          <w:rFonts w:ascii="Verdana" w:hAnsi="Verdana" w:cs="Calibri"/>
          <w:color w:val="000000"/>
          <w:sz w:val="20"/>
          <w:szCs w:val="20"/>
          <w:lang w:val="el-GR"/>
        </w:rPr>
        <w:t xml:space="preserve"> Διοικητική συνεργασία </w:t>
      </w:r>
    </w:p>
    <w:p w:rsidR="00A55350" w:rsidRPr="00446F99" w:rsidRDefault="00A55350" w:rsidP="001F48EE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446F99">
        <w:rPr>
          <w:rFonts w:ascii="Verdana" w:hAnsi="Verdana" w:cs="Calibri"/>
          <w:b/>
          <w:color w:val="000000"/>
          <w:sz w:val="20"/>
          <w:szCs w:val="20"/>
          <w:lang w:val="el-GR"/>
        </w:rPr>
        <w:lastRenderedPageBreak/>
        <w:t>Άρθρο 344</w:t>
      </w:r>
      <w:r w:rsidRPr="00446F99">
        <w:rPr>
          <w:rFonts w:ascii="Verdana" w:hAnsi="Verdana" w:cs="Calibri"/>
          <w:color w:val="000000"/>
          <w:sz w:val="20"/>
          <w:szCs w:val="20"/>
          <w:lang w:val="el-GR"/>
        </w:rPr>
        <w:t xml:space="preserve"> Κατάρτιση και Πιστοποίηση προσωπικού Α</w:t>
      </w:r>
      <w:r w:rsidR="000F56B5" w:rsidRPr="00446F99">
        <w:rPr>
          <w:rFonts w:ascii="Verdana" w:hAnsi="Verdana" w:cs="Calibri"/>
          <w:color w:val="000000"/>
          <w:sz w:val="20"/>
          <w:szCs w:val="20"/>
          <w:lang w:val="el-GR"/>
        </w:rPr>
        <w:t xml:space="preserve">ναθετουσών Αρχών &amp; Αναθετόντων Φορέων </w:t>
      </w:r>
    </w:p>
    <w:p w:rsidR="000F56B5" w:rsidRPr="00003E59" w:rsidRDefault="000F56B5" w:rsidP="000F56B5">
      <w:pPr>
        <w:tabs>
          <w:tab w:val="left" w:pos="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Verdana" w:hAnsi="Verdana" w:cs="Calibri"/>
          <w:color w:val="000000"/>
          <w:sz w:val="16"/>
          <w:szCs w:val="16"/>
          <w:lang w:val="el-GR"/>
        </w:rPr>
      </w:pPr>
    </w:p>
    <w:p w:rsidR="00A55350" w:rsidRPr="00003E59" w:rsidRDefault="00A55350" w:rsidP="000F56B5">
      <w:pPr>
        <w:shd w:val="clear" w:color="auto" w:fill="7030A0"/>
        <w:autoSpaceDE w:val="0"/>
        <w:autoSpaceDN w:val="0"/>
        <w:adjustRightInd w:val="0"/>
        <w:spacing w:line="240" w:lineRule="atLeast"/>
        <w:jc w:val="center"/>
        <w:rPr>
          <w:rFonts w:ascii="Verdana" w:hAnsi="Verdana" w:cs="Calibri"/>
          <w:b/>
          <w:color w:val="FFFFFF"/>
          <w:sz w:val="20"/>
          <w:szCs w:val="20"/>
          <w:lang w:val="el-GR"/>
        </w:rPr>
      </w:pPr>
      <w:r w:rsidRPr="00003E59">
        <w:rPr>
          <w:rFonts w:ascii="Verdana" w:hAnsi="Verdana" w:cs="Calibri,Bold"/>
          <w:b/>
          <w:bCs/>
          <w:color w:val="FFFFFF"/>
          <w:sz w:val="20"/>
          <w:szCs w:val="20"/>
          <w:lang w:val="el-GR"/>
        </w:rPr>
        <w:t xml:space="preserve">ΒΙΒΛΙΟ IV ΕΝΝΟΜΗ ΠΡΟΣΤΑΣΙΑ ΚΑΤΑ ΤΗ ΣΥΝΑΨΗ ΔΗΜΟΣΙΩΝ ΣΥΜΒΑΣΕΩΝ </w:t>
      </w:r>
      <w:r w:rsidR="000F56B5" w:rsidRPr="00003E59">
        <w:rPr>
          <w:rFonts w:ascii="Verdana" w:hAnsi="Verdana" w:cs="Calibri,Bold"/>
          <w:b/>
          <w:bCs/>
          <w:color w:val="FFFFFF"/>
          <w:sz w:val="20"/>
          <w:szCs w:val="20"/>
          <w:lang w:val="el-GR"/>
        </w:rPr>
        <w:t xml:space="preserve">[ΚΟΙΝΕΣ ΔΙΑΤΑΞΕΙΣ ΓΙΑ ΑΝΑΘΕΤΟΥΣΕΣ ΑΡΧΕΣ &amp; ΑΝΑΘΕΤΟΝΤΕΣ ΒΙΒΛΙΩΝ Ι &amp; ΙΙ] </w:t>
      </w:r>
      <w:r w:rsidRPr="00003E59">
        <w:rPr>
          <w:rFonts w:ascii="Verdana" w:hAnsi="Verdana" w:cs="Calibri"/>
          <w:b/>
          <w:color w:val="FFFFFF"/>
          <w:sz w:val="20"/>
          <w:szCs w:val="20"/>
          <w:lang w:val="el-GR"/>
        </w:rPr>
        <w:t>ΤΙΤΛΟΣ 1 ΠΕΔΙΟ ΕΦΑΡΜΟΓΗΣ</w:t>
      </w:r>
    </w:p>
    <w:p w:rsidR="000F56B5" w:rsidRPr="00003E59" w:rsidRDefault="000F56B5" w:rsidP="000F56B5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16"/>
          <w:szCs w:val="16"/>
          <w:lang w:val="el-GR"/>
        </w:rPr>
      </w:pPr>
    </w:p>
    <w:p w:rsidR="00A55350" w:rsidRPr="00003E59" w:rsidRDefault="00A55350" w:rsidP="001F48EE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345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- Πεδίο εφαρμογής</w:t>
      </w:r>
    </w:p>
    <w:p w:rsidR="00A55350" w:rsidRPr="00003E59" w:rsidRDefault="00A55350" w:rsidP="001F48EE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346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- Προστασία κατά την ανάθεση δημοσίων συμβάσεων</w:t>
      </w:r>
    </w:p>
    <w:p w:rsidR="00A55350" w:rsidRPr="00003E59" w:rsidRDefault="00A55350" w:rsidP="000F56B5">
      <w:pPr>
        <w:shd w:val="clear" w:color="auto" w:fill="CCC0D9"/>
        <w:autoSpaceDE w:val="0"/>
        <w:autoSpaceDN w:val="0"/>
        <w:adjustRightInd w:val="0"/>
        <w:spacing w:line="240" w:lineRule="atLeast"/>
        <w:ind w:left="357"/>
        <w:jc w:val="center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ΠΡΟΣΦΥΓΗ ΕΝΩΠΙΟΝ ΤΗΣ ΑΕΠΠ - ΤΜΗΜΑ Ι ΑΡΧΗ ΕΞΕΤΑΣΗΣ ΠΡΟΔΙΚΑΣΤΙΚΩΝ ΠΡΟΣΦΥΓΩΝ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347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Σύσταση της Αρχής Εξέτασης Προδικαστικών Προσφυγών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348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Συγκρότηση της Αρχής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349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Λειτουργική ανεξαρτησία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350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Οικονομική Αυτοτέλεια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351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Πειθαρχικός Έλεγχος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352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Πειθαρχική Διαδικασία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353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Συνεδριάσεις της ΑΕΠΠ 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354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Οργάνωση της Αρχής Εξέτασης Προδικαστικών Προσφυγών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355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Κανονισμός Λειτουργίας της ΑΕΠΠ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356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Αρμοδιότητες Προέδρου της ΑΕΠΠ 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357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Προσωπικό - Οργανισμός της ΑΕΠΠ 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358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Νομική Υπηρεσία</w:t>
      </w:r>
    </w:p>
    <w:p w:rsidR="00A55350" w:rsidRPr="00003E59" w:rsidRDefault="00A55350" w:rsidP="001F48EE">
      <w:pPr>
        <w:numPr>
          <w:ilvl w:val="1"/>
          <w:numId w:val="1"/>
        </w:numPr>
        <w:tabs>
          <w:tab w:val="clear" w:pos="1440"/>
          <w:tab w:val="left" w:pos="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359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Έκθεση πεπραγμένων</w:t>
      </w:r>
    </w:p>
    <w:p w:rsidR="00A55350" w:rsidRPr="00003E59" w:rsidRDefault="00A55350" w:rsidP="000F56B5">
      <w:pPr>
        <w:shd w:val="clear" w:color="auto" w:fill="B2A1C7"/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ΠΡΟΣΦΥΓΗ ΕΝΩΠΙΟΝ ΤΗΣ ΑΕΠΠ - ΜΕΡΟΣ Α΄ ΠΡΟΔΙΚΑΣΤΙΚΗ ΠΡΟΣΦΥΓΗ ΚΑΤΑ ΠΡΑΞΕΩΝ ΠΟΥ ΕΚΔΙΔΟΝΤΑΙ ΠΡΙΝ ΑΠΟ ΤΗΝ ΣΥΝΑΨΗ ΤΗΣ ΣΥΜΒΑΣΗΣ</w:t>
      </w:r>
    </w:p>
    <w:p w:rsidR="00A55350" w:rsidRPr="00003E59" w:rsidRDefault="00A55350" w:rsidP="001F48EE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360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Δικαίωμα άσκησης προσφυγής</w:t>
      </w:r>
    </w:p>
    <w:p w:rsidR="00A55350" w:rsidRPr="00003E59" w:rsidRDefault="00A55350" w:rsidP="001F48EE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361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Προθεσμία άσκησης της προσφυγής</w:t>
      </w:r>
    </w:p>
    <w:p w:rsidR="00A55350" w:rsidRPr="00003E59" w:rsidRDefault="00A55350" w:rsidP="001F48EE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362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Άσκηση προσφυγής - Άσκηση παρέμβασης</w:t>
      </w:r>
    </w:p>
    <w:p w:rsidR="00A55350" w:rsidRPr="00003E59" w:rsidRDefault="00A55350" w:rsidP="001F48EE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Παράβολο</w:t>
      </w:r>
    </w:p>
    <w:p w:rsidR="00A55350" w:rsidRPr="00003E59" w:rsidRDefault="00A55350" w:rsidP="001F48EE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364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Ανασταλτικό αποτέλεσμα</w:t>
      </w:r>
    </w:p>
    <w:p w:rsidR="00A55350" w:rsidRPr="00003E59" w:rsidRDefault="00A55350" w:rsidP="001F48EE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365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Διαδικασία εξέτασης της προσφυγής</w:t>
      </w:r>
    </w:p>
    <w:p w:rsidR="00A55350" w:rsidRPr="00003E59" w:rsidRDefault="00A55350" w:rsidP="001F48EE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366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Προσωρινά μέτρα</w:t>
      </w:r>
    </w:p>
    <w:p w:rsidR="00A55350" w:rsidRPr="00003E59" w:rsidRDefault="00A55350" w:rsidP="001F48EE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Άρθρο 367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Διαδικασία λήψης απόφασης συνέπειες αποφάσεων ΑΕΕΠ</w:t>
      </w:r>
    </w:p>
    <w:p w:rsidR="00A55350" w:rsidRPr="00003E59" w:rsidRDefault="00A55350" w:rsidP="000F56B5">
      <w:pPr>
        <w:shd w:val="clear" w:color="auto" w:fill="B2A1C7"/>
        <w:autoSpaceDE w:val="0"/>
        <w:autoSpaceDN w:val="0"/>
        <w:adjustRightInd w:val="0"/>
        <w:spacing w:line="240" w:lineRule="atLeast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ΠΡΟΔΙΚΑΣΤΙΚΗ ΠΡΟΣΦΥΓΗ ΓΙΑ ΤΗΝ ΚΗΡΥΞΗ ΑΚΥΡΟΤΗΤΑΣ ΤΗΣ ΣΥΜΒΑΣΗΣ</w:t>
      </w:r>
    </w:p>
    <w:p w:rsidR="00A55350" w:rsidRPr="00003E59" w:rsidRDefault="00A55350" w:rsidP="001F48EE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368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Κήρυξη ακυρότητας της σύμβασης</w:t>
      </w:r>
    </w:p>
    <w:p w:rsidR="00A55350" w:rsidRPr="00003E59" w:rsidRDefault="00A55350" w:rsidP="001F48EE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369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Κήρυξη ακυρότητας - Διαδικασία</w:t>
      </w:r>
    </w:p>
    <w:p w:rsidR="00A55350" w:rsidRPr="00003E59" w:rsidRDefault="00A55350" w:rsidP="001F48EE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370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Δυνατότητα μη κήρυξης ακυρότητας της σύμβασης. Επιτακτικοί λόγοι δημοσίου συμφέροντος Εναλλακτικές κυρώσεις</w:t>
      </w:r>
    </w:p>
    <w:p w:rsidR="00A55350" w:rsidRPr="00003E59" w:rsidRDefault="00A55350" w:rsidP="001F48EE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371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Συνέπειες κήρυξης ακυρότητας της σύμβασης</w:t>
      </w:r>
    </w:p>
    <w:p w:rsidR="00A55350" w:rsidRPr="00003E59" w:rsidRDefault="00A55350" w:rsidP="000F56B5">
      <w:pPr>
        <w:shd w:val="clear" w:color="auto" w:fill="B2A1C7"/>
        <w:autoSpaceDE w:val="0"/>
        <w:autoSpaceDN w:val="0"/>
        <w:adjustRightInd w:val="0"/>
        <w:spacing w:line="240" w:lineRule="atLeast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lastRenderedPageBreak/>
        <w:t>ΔΙΚΑΣΤΙΚΗ ΠΡΟΣΤΑΣΙΑ ΣΤΟ ΣΤΑΔΙΟ ΠΟΥ ΠΡΟΗΓΕΙΤΑΙ ΤΗΣ ΣΥΝΑΨΗΣ ΤΗΣ ΣΥΜΒΑΣΗΣ</w:t>
      </w:r>
    </w:p>
    <w:p w:rsidR="00A55350" w:rsidRPr="00003E59" w:rsidRDefault="00A55350" w:rsidP="001F48EE">
      <w:pPr>
        <w:numPr>
          <w:ilvl w:val="0"/>
          <w:numId w:val="4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372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Δικαστική προστασία στο πεδίο που προηγείται της σύναψης της σύμβασης</w:t>
      </w:r>
    </w:p>
    <w:p w:rsidR="00A55350" w:rsidRPr="00003E59" w:rsidRDefault="00A55350" w:rsidP="001F48EE">
      <w:pPr>
        <w:numPr>
          <w:ilvl w:val="0"/>
          <w:numId w:val="4"/>
        </w:numPr>
        <w:tabs>
          <w:tab w:val="clear" w:pos="720"/>
          <w:tab w:val="left" w:pos="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373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Αξίωση αποζημίωσης</w:t>
      </w:r>
    </w:p>
    <w:p w:rsidR="00A55350" w:rsidRPr="00003E59" w:rsidRDefault="00A55350" w:rsidP="000F56B5">
      <w:pPr>
        <w:shd w:val="clear" w:color="auto" w:fill="B2A1C7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ΣΥΝΕΡΓΑΣΙΑ ΤΩΝ ΕΛΛΗΝΙΚΩΝ ΑΡΧΩΝ ΜΕ ΤΗΝ ΕΥΡΩΠΑΙΚΗ ΕΠΙΤΡΟΠΗ</w:t>
      </w:r>
    </w:p>
    <w:p w:rsidR="00A55350" w:rsidRPr="00003E59" w:rsidRDefault="00A55350" w:rsidP="00A55350">
      <w:pPr>
        <w:tabs>
          <w:tab w:val="left" w:pos="0"/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374</w:t>
      </w:r>
      <w:r w:rsidR="000F56B5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Συνεργασία των ελληνικών αρχών με την Ευρωπαϊκή Επιτροπή</w:t>
      </w:r>
    </w:p>
    <w:p w:rsidR="00041DD9" w:rsidRPr="00003E59" w:rsidRDefault="00A55350" w:rsidP="007A53E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,Italic"/>
          <w:i/>
          <w:iCs/>
          <w:color w:val="000000"/>
          <w:sz w:val="22"/>
          <w:szCs w:val="22"/>
          <w:lang w:val="el-GR"/>
        </w:rPr>
      </w:pPr>
      <w:r w:rsidRPr="00003E59">
        <w:rPr>
          <w:rFonts w:ascii="Verdana" w:hAnsi="Verdana" w:cs="Calibri,Italic"/>
          <w:i/>
          <w:iCs/>
          <w:color w:val="000000"/>
          <w:sz w:val="22"/>
          <w:szCs w:val="22"/>
          <w:lang w:val="el-GR"/>
        </w:rPr>
        <w:t>==================================</w:t>
      </w:r>
      <w:r w:rsidR="000F56B5" w:rsidRPr="00003E59">
        <w:rPr>
          <w:rFonts w:ascii="Verdana" w:hAnsi="Verdana" w:cs="Calibri,Italic"/>
          <w:i/>
          <w:iCs/>
          <w:color w:val="000000"/>
          <w:sz w:val="22"/>
          <w:szCs w:val="22"/>
          <w:lang w:val="el-GR"/>
        </w:rPr>
        <w:t>============</w:t>
      </w:r>
    </w:p>
    <w:p w:rsidR="00A55350" w:rsidRPr="00003E59" w:rsidRDefault="00A55350" w:rsidP="0052025C">
      <w:pPr>
        <w:shd w:val="clear" w:color="auto" w:fill="C2D69B"/>
        <w:autoSpaceDE w:val="0"/>
        <w:autoSpaceDN w:val="0"/>
        <w:adjustRightInd w:val="0"/>
        <w:spacing w:line="240" w:lineRule="atLeast"/>
        <w:jc w:val="both"/>
        <w:rPr>
          <w:rFonts w:ascii="Verdana" w:hAnsi="Verdana" w:cs="Calibri"/>
          <w:b/>
          <w:color w:val="00206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2060"/>
          <w:sz w:val="20"/>
          <w:szCs w:val="20"/>
          <w:lang w:val="el-GR"/>
        </w:rPr>
        <w:t>ΕΙΔΙΚΟΙ ΚΑΝΟΝΕΣ ΓΙΑ ΤΙΣ ΔΗΜΟΣΙΕΣ ΣΥΜΒΑΣΕΙΣ ΕΡΓΩΝ, ΜΕΛΕΤΩΝ</w:t>
      </w:r>
      <w:r w:rsidR="0052025C" w:rsidRPr="00003E59">
        <w:rPr>
          <w:rFonts w:ascii="Verdana" w:hAnsi="Verdana" w:cs="Calibri"/>
          <w:b/>
          <w:color w:val="002060"/>
          <w:sz w:val="20"/>
          <w:szCs w:val="20"/>
          <w:lang w:val="el-GR"/>
        </w:rPr>
        <w:t>, ΠΑΡΟΧΗΣ ΤΕΧΝΙΚΩΝ ΚΑΙ ΛΟΙΠΩΝ ΣΥΝΑΦΩΝ ΕΠΙΣΤΗΜΟΝΙΚΩΝ ΥΠΗΡΕΣΙΩΝ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44</w:t>
      </w:r>
      <w:r w:rsidR="0052025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Τεχνική επάρκεια αναθετουσών αρχών στις δημόσιες συμβάσεις έργων και μελετών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50</w:t>
      </w:r>
      <w:r w:rsidR="0052025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Δημόσιες συμβάσεις έργων με αξιολόγηση μελέτης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51</w:t>
      </w:r>
      <w:r w:rsidR="0052025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Συμβάσεις μελετών για τον προσδιορισμό τεχνικής λύσης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52</w:t>
      </w:r>
      <w:r w:rsidR="0052025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Σκοπιμότητα σύναψης δημόσιας σύμβασης παροχής τεχνικών και λοιπών συναφών επιστημονικών υπηρεσιών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68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Διαβούλευση επί των δημοσιευμένων εγγράφων σύμβασης έργων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76</w:t>
      </w:r>
      <w:r w:rsidR="0052025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Κριτήρια επιλογής σε διαδικασίες σύναψης δημόσιας σύμβασης έργου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77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Κριτήρια επιλογής σε διαδικασίες σύναψης δημόσιας σύμβασης μελέτης ή παροχής τεχνικών και λοιπών συναφών επιστημονικών υπηρεσιών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98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Αποσφράγιση και αξιολόγηση προσφορών και αιτήσεων συμμετοχής στις δημόσιες συμβάσεις έργων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99</w:t>
      </w:r>
      <w:r w:rsidR="0052025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Αποσφράγιση και αξιολόγηση προσφορών και αιτήσεων συμμετοχής στις δημόσιες συμβάσεις, μελετών, τεχνικών και λοιπών συναφών επιστημονικών υπηρεσιών</w:t>
      </w:r>
    </w:p>
    <w:p w:rsidR="00173B22" w:rsidRPr="00003E59" w:rsidRDefault="00173B22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101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Αντιστροφή σταδίων αξιολόγησης στην ανοικτή διαδικασία 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124</w:t>
      </w:r>
      <w:r w:rsidR="0052025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Οικονομικές προσφορές στις δημόσιες συμβάσεις έργων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125</w:t>
      </w:r>
      <w:r w:rsidR="0052025C"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Τρόπος σύνταξης και υποβολής οικονομικών προσφορών στις δημόσιες συμβάσεις έργων: ενιαίο ποσοστό έκπτωσης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126</w:t>
      </w:r>
      <w:r w:rsidR="0052025C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>Τρόπος σύνταξης και υποβολής οικονομικών προσφορών στις δημόσιες συμβάσεις έργων: Μειοδοσία στο ποσοστό γενικών εξόδων και οφέλους για εκτέλεση απολογιστικών εργασιών</w:t>
      </w:r>
    </w:p>
    <w:p w:rsidR="00A55350" w:rsidRPr="00003E59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128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Ανάθεση εξειδικευμένων υπηρεσιών (σύμβουλοι, εμπειρογνώμονες) για τη μελέτη και εκτέλεση συμβάσεων δημοσίων έργων και συμβάσεων παραχώρησης έργων</w:t>
      </w:r>
    </w:p>
    <w:p w:rsidR="00A55350" w:rsidRPr="00003E59" w:rsidRDefault="007945B3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"/>
          <w:b/>
          <w:color w:val="000000"/>
          <w:sz w:val="20"/>
          <w:szCs w:val="20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Άρθρα 134 - </w:t>
      </w:r>
      <w:r w:rsidR="00A55350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199</w:t>
      </w:r>
      <w:r w:rsidR="00173B22"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 xml:space="preserve"> ΕΚΤΕΛΕΣΗ ΔΣ ΕΡΓΩΝ &amp; ΜΕΛΕΤΩΝ</w:t>
      </w:r>
    </w:p>
    <w:p w:rsidR="000B4D44" w:rsidRDefault="00A55350" w:rsidP="001F48EE">
      <w:pPr>
        <w:numPr>
          <w:ilvl w:val="0"/>
          <w:numId w:val="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 w:cs="Calibri,Bold"/>
          <w:b/>
          <w:bCs/>
          <w:color w:val="000000"/>
          <w:sz w:val="22"/>
          <w:szCs w:val="22"/>
          <w:lang w:val="el-GR"/>
        </w:rPr>
      </w:pPr>
      <w:r w:rsidRPr="00003E59">
        <w:rPr>
          <w:rFonts w:ascii="Verdana" w:hAnsi="Verdana" w:cs="Calibri"/>
          <w:b/>
          <w:color w:val="000000"/>
          <w:sz w:val="20"/>
          <w:szCs w:val="20"/>
          <w:lang w:val="el-GR"/>
        </w:rPr>
        <w:t>Άρθρο 221</w:t>
      </w:r>
      <w:r w:rsidRPr="00003E59">
        <w:rPr>
          <w:rFonts w:ascii="Verdana" w:hAnsi="Verdana" w:cs="Calibri"/>
          <w:color w:val="000000"/>
          <w:sz w:val="20"/>
          <w:szCs w:val="20"/>
          <w:lang w:val="el-GR"/>
        </w:rPr>
        <w:t xml:space="preserve"> Όργανα διενέργειας διαδικασιών σύναψης δ</w:t>
      </w:r>
      <w:r w:rsidRPr="000F56B5">
        <w:rPr>
          <w:rFonts w:ascii="Verdana" w:hAnsi="Verdana" w:cs="Calibri"/>
          <w:color w:val="000000"/>
          <w:sz w:val="20"/>
          <w:szCs w:val="20"/>
          <w:lang w:val="el-GR"/>
        </w:rPr>
        <w:t>ημοσίων συμβάσεων</w:t>
      </w:r>
    </w:p>
    <w:sectPr w:rsidR="000B4D44" w:rsidSect="008F1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0B" w:rsidRDefault="00FD210B">
      <w:r>
        <w:separator/>
      </w:r>
    </w:p>
  </w:endnote>
  <w:endnote w:type="continuationSeparator" w:id="0">
    <w:p w:rsidR="00FD210B" w:rsidRDefault="00FD2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65" w:rsidRDefault="00B848BA" w:rsidP="00A828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736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3665" w:rsidRDefault="00373665" w:rsidP="000B4D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65" w:rsidRDefault="00B848BA" w:rsidP="000B4D44">
    <w:pPr>
      <w:pStyle w:val="a3"/>
      <w:ind w:right="360"/>
    </w:pPr>
    <w:r w:rsidRPr="00B848BA">
      <w:rPr>
        <w:noProof/>
        <w:lang w:eastAsia="zh-TW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0" type="#_x0000_t185" style="position:absolute;margin-left:278.05pt;margin-top:796.5pt;width:39.2pt;height:18.8pt;z-index:251658240;mso-width-percent:100;mso-position-horizontal-relative:page;mso-position-vertical-relative:page;mso-width-percent:100;mso-width-relative:margin;mso-height-relative:bottom-margin-area" filled="t" strokecolor="gray" strokeweight="2.25pt">
          <v:textbox inset=",0,,0">
            <w:txbxContent>
              <w:p w:rsidR="00373665" w:rsidRDefault="00B848BA">
                <w:pPr>
                  <w:jc w:val="center"/>
                  <w:rPr>
                    <w:lang w:val="el-GR"/>
                  </w:rPr>
                </w:pPr>
                <w:r>
                  <w:rPr>
                    <w:lang w:val="el-GR"/>
                  </w:rPr>
                  <w:fldChar w:fldCharType="begin"/>
                </w:r>
                <w:r w:rsidR="00373665">
                  <w:rPr>
                    <w:lang w:val="el-GR"/>
                  </w:rPr>
                  <w:instrText xml:space="preserve"> PAGE    \* MERGEFORMAT </w:instrText>
                </w:r>
                <w:r>
                  <w:rPr>
                    <w:lang w:val="el-GR"/>
                  </w:rPr>
                  <w:fldChar w:fldCharType="separate"/>
                </w:r>
                <w:r w:rsidR="00446F99" w:rsidRPr="00446F99">
                  <w:rPr>
                    <w:noProof/>
                  </w:rPr>
                  <w:t>8</w:t>
                </w:r>
                <w:r>
                  <w:rPr>
                    <w:lang w:val="el-GR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B848BA"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80.4pt;margin-top:805.9pt;width:434.5pt;height:0;z-index:251657216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65" w:rsidRDefault="003736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0B" w:rsidRDefault="00FD210B">
      <w:r>
        <w:separator/>
      </w:r>
    </w:p>
  </w:footnote>
  <w:footnote w:type="continuationSeparator" w:id="0">
    <w:p w:rsidR="00FD210B" w:rsidRDefault="00FD2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65" w:rsidRDefault="0037366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65" w:rsidRDefault="0037366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65" w:rsidRDefault="003736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B13"/>
    <w:multiLevelType w:val="hybridMultilevel"/>
    <w:tmpl w:val="6F522AB6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3803B8"/>
    <w:multiLevelType w:val="hybridMultilevel"/>
    <w:tmpl w:val="F57652F2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7EA2"/>
    <w:multiLevelType w:val="hybridMultilevel"/>
    <w:tmpl w:val="DDA47858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A6FA6"/>
    <w:multiLevelType w:val="hybridMultilevel"/>
    <w:tmpl w:val="19BA43A8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21F15"/>
    <w:multiLevelType w:val="hybridMultilevel"/>
    <w:tmpl w:val="54FA9422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C695E"/>
    <w:multiLevelType w:val="hybridMultilevel"/>
    <w:tmpl w:val="07AC9F78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672E9"/>
    <w:multiLevelType w:val="hybridMultilevel"/>
    <w:tmpl w:val="275EA15C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22A3E"/>
    <w:multiLevelType w:val="hybridMultilevel"/>
    <w:tmpl w:val="995831DE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B7189"/>
    <w:multiLevelType w:val="hybridMultilevel"/>
    <w:tmpl w:val="A7CCE3B0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265A9"/>
    <w:multiLevelType w:val="hybridMultilevel"/>
    <w:tmpl w:val="9D8C8420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726E8"/>
    <w:multiLevelType w:val="hybridMultilevel"/>
    <w:tmpl w:val="AFC0F5CA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E10B20"/>
    <w:multiLevelType w:val="hybridMultilevel"/>
    <w:tmpl w:val="CA76A78E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62D34"/>
    <w:multiLevelType w:val="hybridMultilevel"/>
    <w:tmpl w:val="E31E772A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A1E3E"/>
    <w:multiLevelType w:val="hybridMultilevel"/>
    <w:tmpl w:val="CFCA0B6E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31E01"/>
    <w:multiLevelType w:val="hybridMultilevel"/>
    <w:tmpl w:val="710A0788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CC72EB"/>
    <w:multiLevelType w:val="hybridMultilevel"/>
    <w:tmpl w:val="C8B2E5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81BA7"/>
    <w:multiLevelType w:val="hybridMultilevel"/>
    <w:tmpl w:val="3B3CCDC4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21B5F"/>
    <w:multiLevelType w:val="hybridMultilevel"/>
    <w:tmpl w:val="74BE1F1A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238AF"/>
    <w:multiLevelType w:val="hybridMultilevel"/>
    <w:tmpl w:val="ADE47E84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476887"/>
    <w:multiLevelType w:val="hybridMultilevel"/>
    <w:tmpl w:val="B3EE2AB0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832C0"/>
    <w:multiLevelType w:val="hybridMultilevel"/>
    <w:tmpl w:val="7D2A42C6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D73E2"/>
    <w:multiLevelType w:val="hybridMultilevel"/>
    <w:tmpl w:val="EA16FFB0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D051E4"/>
    <w:multiLevelType w:val="hybridMultilevel"/>
    <w:tmpl w:val="C9B81CB4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E3C66"/>
    <w:multiLevelType w:val="hybridMultilevel"/>
    <w:tmpl w:val="C792D762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D312B"/>
    <w:multiLevelType w:val="hybridMultilevel"/>
    <w:tmpl w:val="D77EB1E8"/>
    <w:lvl w:ilvl="0" w:tplc="6CB4A2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EF2CED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563832"/>
    <w:multiLevelType w:val="hybridMultilevel"/>
    <w:tmpl w:val="3ACC337A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662A8"/>
    <w:multiLevelType w:val="hybridMultilevel"/>
    <w:tmpl w:val="1B9221B6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B4FE6"/>
    <w:multiLevelType w:val="hybridMultilevel"/>
    <w:tmpl w:val="BEE00D7C"/>
    <w:lvl w:ilvl="0" w:tplc="6CB4A2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EF2CED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EF1980"/>
    <w:multiLevelType w:val="hybridMultilevel"/>
    <w:tmpl w:val="0DE2EBE4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813D0"/>
    <w:multiLevelType w:val="hybridMultilevel"/>
    <w:tmpl w:val="863C4440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1D3C47"/>
    <w:multiLevelType w:val="hybridMultilevel"/>
    <w:tmpl w:val="6F2C7278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B7962"/>
    <w:multiLevelType w:val="hybridMultilevel"/>
    <w:tmpl w:val="D51E9F7C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D82C46"/>
    <w:multiLevelType w:val="hybridMultilevel"/>
    <w:tmpl w:val="4594A122"/>
    <w:lvl w:ilvl="0" w:tplc="EF2CE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8D41D7"/>
    <w:multiLevelType w:val="hybridMultilevel"/>
    <w:tmpl w:val="30686268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B1B27"/>
    <w:multiLevelType w:val="hybridMultilevel"/>
    <w:tmpl w:val="DF381C4A"/>
    <w:lvl w:ilvl="0" w:tplc="EF2CED0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32"/>
  </w:num>
  <w:num w:numId="4">
    <w:abstractNumId w:val="4"/>
  </w:num>
  <w:num w:numId="5">
    <w:abstractNumId w:val="10"/>
  </w:num>
  <w:num w:numId="6">
    <w:abstractNumId w:val="29"/>
  </w:num>
  <w:num w:numId="7">
    <w:abstractNumId w:val="1"/>
  </w:num>
  <w:num w:numId="8">
    <w:abstractNumId w:val="18"/>
  </w:num>
  <w:num w:numId="9">
    <w:abstractNumId w:val="2"/>
  </w:num>
  <w:num w:numId="10">
    <w:abstractNumId w:val="0"/>
  </w:num>
  <w:num w:numId="11">
    <w:abstractNumId w:val="24"/>
  </w:num>
  <w:num w:numId="12">
    <w:abstractNumId w:val="11"/>
  </w:num>
  <w:num w:numId="13">
    <w:abstractNumId w:val="14"/>
  </w:num>
  <w:num w:numId="14">
    <w:abstractNumId w:val="9"/>
  </w:num>
  <w:num w:numId="15">
    <w:abstractNumId w:val="7"/>
  </w:num>
  <w:num w:numId="16">
    <w:abstractNumId w:val="8"/>
  </w:num>
  <w:num w:numId="17">
    <w:abstractNumId w:val="6"/>
  </w:num>
  <w:num w:numId="18">
    <w:abstractNumId w:val="16"/>
  </w:num>
  <w:num w:numId="19">
    <w:abstractNumId w:val="23"/>
  </w:num>
  <w:num w:numId="20">
    <w:abstractNumId w:val="20"/>
  </w:num>
  <w:num w:numId="21">
    <w:abstractNumId w:val="25"/>
  </w:num>
  <w:num w:numId="22">
    <w:abstractNumId w:val="34"/>
  </w:num>
  <w:num w:numId="23">
    <w:abstractNumId w:val="30"/>
  </w:num>
  <w:num w:numId="24">
    <w:abstractNumId w:val="22"/>
  </w:num>
  <w:num w:numId="25">
    <w:abstractNumId w:val="26"/>
  </w:num>
  <w:num w:numId="26">
    <w:abstractNumId w:val="19"/>
  </w:num>
  <w:num w:numId="27">
    <w:abstractNumId w:val="3"/>
  </w:num>
  <w:num w:numId="28">
    <w:abstractNumId w:val="12"/>
  </w:num>
  <w:num w:numId="29">
    <w:abstractNumId w:val="17"/>
  </w:num>
  <w:num w:numId="30">
    <w:abstractNumId w:val="21"/>
  </w:num>
  <w:num w:numId="31">
    <w:abstractNumId w:val="33"/>
  </w:num>
  <w:num w:numId="32">
    <w:abstractNumId w:val="13"/>
  </w:num>
  <w:num w:numId="33">
    <w:abstractNumId w:val="28"/>
  </w:num>
  <w:num w:numId="34">
    <w:abstractNumId w:val="5"/>
  </w:num>
  <w:num w:numId="35">
    <w:abstractNumId w:val="1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53E2"/>
    <w:rsid w:val="00003E59"/>
    <w:rsid w:val="00011B99"/>
    <w:rsid w:val="00023F5E"/>
    <w:rsid w:val="000265D1"/>
    <w:rsid w:val="00041345"/>
    <w:rsid w:val="00041DD9"/>
    <w:rsid w:val="00053F98"/>
    <w:rsid w:val="0009347E"/>
    <w:rsid w:val="000B484E"/>
    <w:rsid w:val="000B4D44"/>
    <w:rsid w:val="000C4906"/>
    <w:rsid w:val="000D00E8"/>
    <w:rsid w:val="000F56B5"/>
    <w:rsid w:val="00112FE1"/>
    <w:rsid w:val="00115BB8"/>
    <w:rsid w:val="001200AF"/>
    <w:rsid w:val="00126895"/>
    <w:rsid w:val="0013077B"/>
    <w:rsid w:val="00131CBF"/>
    <w:rsid w:val="00136855"/>
    <w:rsid w:val="001570BF"/>
    <w:rsid w:val="001638B5"/>
    <w:rsid w:val="0016679C"/>
    <w:rsid w:val="00173B22"/>
    <w:rsid w:val="001823F3"/>
    <w:rsid w:val="001953C8"/>
    <w:rsid w:val="001C4BA7"/>
    <w:rsid w:val="001D560D"/>
    <w:rsid w:val="001F07D7"/>
    <w:rsid w:val="001F2997"/>
    <w:rsid w:val="001F345A"/>
    <w:rsid w:val="001F48EE"/>
    <w:rsid w:val="0022015B"/>
    <w:rsid w:val="00234D92"/>
    <w:rsid w:val="00254518"/>
    <w:rsid w:val="00272BBF"/>
    <w:rsid w:val="002953CE"/>
    <w:rsid w:val="00296C14"/>
    <w:rsid w:val="002A3547"/>
    <w:rsid w:val="002D1EBD"/>
    <w:rsid w:val="00305F4E"/>
    <w:rsid w:val="00310A81"/>
    <w:rsid w:val="00316D47"/>
    <w:rsid w:val="00333ADB"/>
    <w:rsid w:val="00335B22"/>
    <w:rsid w:val="00354533"/>
    <w:rsid w:val="003561F7"/>
    <w:rsid w:val="00373665"/>
    <w:rsid w:val="00382473"/>
    <w:rsid w:val="003A603D"/>
    <w:rsid w:val="003B42EE"/>
    <w:rsid w:val="003D1853"/>
    <w:rsid w:val="003D5084"/>
    <w:rsid w:val="003E0CDB"/>
    <w:rsid w:val="00412226"/>
    <w:rsid w:val="004250CA"/>
    <w:rsid w:val="00446F99"/>
    <w:rsid w:val="004669E7"/>
    <w:rsid w:val="00477B83"/>
    <w:rsid w:val="0048601B"/>
    <w:rsid w:val="004D032E"/>
    <w:rsid w:val="004D46DC"/>
    <w:rsid w:val="004F0155"/>
    <w:rsid w:val="004F267A"/>
    <w:rsid w:val="004F30FA"/>
    <w:rsid w:val="004F4490"/>
    <w:rsid w:val="00505CA6"/>
    <w:rsid w:val="0052025C"/>
    <w:rsid w:val="005458BF"/>
    <w:rsid w:val="00550C4F"/>
    <w:rsid w:val="00554D60"/>
    <w:rsid w:val="00554E60"/>
    <w:rsid w:val="00556DC8"/>
    <w:rsid w:val="00562483"/>
    <w:rsid w:val="00563655"/>
    <w:rsid w:val="00577012"/>
    <w:rsid w:val="0060484E"/>
    <w:rsid w:val="00612152"/>
    <w:rsid w:val="00616851"/>
    <w:rsid w:val="00641957"/>
    <w:rsid w:val="00663FD9"/>
    <w:rsid w:val="006972AD"/>
    <w:rsid w:val="006B56CF"/>
    <w:rsid w:val="006C5EDB"/>
    <w:rsid w:val="006D3062"/>
    <w:rsid w:val="006D41EF"/>
    <w:rsid w:val="007079B7"/>
    <w:rsid w:val="00735C2A"/>
    <w:rsid w:val="007524BE"/>
    <w:rsid w:val="00771040"/>
    <w:rsid w:val="00791C23"/>
    <w:rsid w:val="007945B3"/>
    <w:rsid w:val="0079796E"/>
    <w:rsid w:val="007A5197"/>
    <w:rsid w:val="007A53E2"/>
    <w:rsid w:val="007D12A9"/>
    <w:rsid w:val="008258E0"/>
    <w:rsid w:val="00827839"/>
    <w:rsid w:val="00851AB1"/>
    <w:rsid w:val="00867810"/>
    <w:rsid w:val="0087605E"/>
    <w:rsid w:val="0088229F"/>
    <w:rsid w:val="008914E7"/>
    <w:rsid w:val="008C7DBD"/>
    <w:rsid w:val="008D2DC2"/>
    <w:rsid w:val="008F1C61"/>
    <w:rsid w:val="00900550"/>
    <w:rsid w:val="00911E13"/>
    <w:rsid w:val="00925A8E"/>
    <w:rsid w:val="00927D99"/>
    <w:rsid w:val="00951344"/>
    <w:rsid w:val="00962D62"/>
    <w:rsid w:val="009759AE"/>
    <w:rsid w:val="00982EE7"/>
    <w:rsid w:val="009879DC"/>
    <w:rsid w:val="00993FAC"/>
    <w:rsid w:val="009A06AD"/>
    <w:rsid w:val="009A2BAA"/>
    <w:rsid w:val="009C1AD6"/>
    <w:rsid w:val="009C5700"/>
    <w:rsid w:val="009D1031"/>
    <w:rsid w:val="009D2E18"/>
    <w:rsid w:val="009D4B48"/>
    <w:rsid w:val="009E2789"/>
    <w:rsid w:val="009E346C"/>
    <w:rsid w:val="009E45B0"/>
    <w:rsid w:val="00A01AC2"/>
    <w:rsid w:val="00A03CCE"/>
    <w:rsid w:val="00A13146"/>
    <w:rsid w:val="00A2756F"/>
    <w:rsid w:val="00A324E2"/>
    <w:rsid w:val="00A55350"/>
    <w:rsid w:val="00A828ED"/>
    <w:rsid w:val="00A961AF"/>
    <w:rsid w:val="00A9795E"/>
    <w:rsid w:val="00AA08EC"/>
    <w:rsid w:val="00AA34D3"/>
    <w:rsid w:val="00AA4533"/>
    <w:rsid w:val="00AA51B8"/>
    <w:rsid w:val="00AB15BA"/>
    <w:rsid w:val="00AB5E45"/>
    <w:rsid w:val="00AF2A65"/>
    <w:rsid w:val="00B07232"/>
    <w:rsid w:val="00B16592"/>
    <w:rsid w:val="00B339A9"/>
    <w:rsid w:val="00B35C13"/>
    <w:rsid w:val="00B57B82"/>
    <w:rsid w:val="00B61582"/>
    <w:rsid w:val="00B745F6"/>
    <w:rsid w:val="00B81429"/>
    <w:rsid w:val="00B826E7"/>
    <w:rsid w:val="00B848BA"/>
    <w:rsid w:val="00BC31D4"/>
    <w:rsid w:val="00BC3D04"/>
    <w:rsid w:val="00BC4597"/>
    <w:rsid w:val="00BE125F"/>
    <w:rsid w:val="00BE2E98"/>
    <w:rsid w:val="00BE50F1"/>
    <w:rsid w:val="00BF343A"/>
    <w:rsid w:val="00BF5964"/>
    <w:rsid w:val="00C010F1"/>
    <w:rsid w:val="00C07A60"/>
    <w:rsid w:val="00C22316"/>
    <w:rsid w:val="00C32873"/>
    <w:rsid w:val="00C66CC4"/>
    <w:rsid w:val="00C66D8F"/>
    <w:rsid w:val="00C72860"/>
    <w:rsid w:val="00C72E19"/>
    <w:rsid w:val="00CA3B0B"/>
    <w:rsid w:val="00CD2009"/>
    <w:rsid w:val="00CE18B4"/>
    <w:rsid w:val="00D0098F"/>
    <w:rsid w:val="00D12D14"/>
    <w:rsid w:val="00D25466"/>
    <w:rsid w:val="00D52055"/>
    <w:rsid w:val="00D831B8"/>
    <w:rsid w:val="00D85DF3"/>
    <w:rsid w:val="00DC2DAD"/>
    <w:rsid w:val="00DC3F82"/>
    <w:rsid w:val="00DD5520"/>
    <w:rsid w:val="00DF24B8"/>
    <w:rsid w:val="00DF3A0D"/>
    <w:rsid w:val="00E14A9D"/>
    <w:rsid w:val="00E2691D"/>
    <w:rsid w:val="00E3108E"/>
    <w:rsid w:val="00E3485E"/>
    <w:rsid w:val="00E34E5F"/>
    <w:rsid w:val="00E656DE"/>
    <w:rsid w:val="00E67E55"/>
    <w:rsid w:val="00E93EBE"/>
    <w:rsid w:val="00EA63C9"/>
    <w:rsid w:val="00F14E6B"/>
    <w:rsid w:val="00F21C3D"/>
    <w:rsid w:val="00F24E4C"/>
    <w:rsid w:val="00F31358"/>
    <w:rsid w:val="00F340E9"/>
    <w:rsid w:val="00F448CF"/>
    <w:rsid w:val="00F67C36"/>
    <w:rsid w:val="00F91605"/>
    <w:rsid w:val="00F963E9"/>
    <w:rsid w:val="00FD0FE4"/>
    <w:rsid w:val="00FD14A8"/>
    <w:rsid w:val="00FD210B"/>
    <w:rsid w:val="00FF00A6"/>
    <w:rsid w:val="00FF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C23"/>
    <w:rPr>
      <w:sz w:val="24"/>
      <w:szCs w:val="24"/>
      <w:lang w:val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B4D4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B4D44"/>
  </w:style>
  <w:style w:type="character" w:styleId="a5">
    <w:name w:val="Strong"/>
    <w:basedOn w:val="a0"/>
    <w:qFormat/>
    <w:rsid w:val="00234D92"/>
    <w:rPr>
      <w:b/>
      <w:bCs/>
    </w:rPr>
  </w:style>
  <w:style w:type="paragraph" w:styleId="a6">
    <w:name w:val="header"/>
    <w:basedOn w:val="a"/>
    <w:link w:val="Char"/>
    <w:rsid w:val="00A2756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A2756F"/>
    <w:rPr>
      <w:sz w:val="24"/>
      <w:szCs w:val="24"/>
      <w:lang w:val="fr-CA"/>
    </w:rPr>
  </w:style>
  <w:style w:type="paragraph" w:styleId="a7">
    <w:name w:val="List Paragraph"/>
    <w:basedOn w:val="a"/>
    <w:uiPriority w:val="34"/>
    <w:qFormat/>
    <w:rsid w:val="00093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2035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Soula</Company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Soula</dc:creator>
  <cp:lastModifiedBy>SOULA</cp:lastModifiedBy>
  <cp:revision>12</cp:revision>
  <dcterms:created xsi:type="dcterms:W3CDTF">2019-02-24T03:41:00Z</dcterms:created>
  <dcterms:modified xsi:type="dcterms:W3CDTF">2020-01-19T18:03:00Z</dcterms:modified>
</cp:coreProperties>
</file>