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1E" w:rsidRPr="00C11E1E" w:rsidRDefault="00C11E1E" w:rsidP="00C11E1E">
      <w:pPr>
        <w:ind w:left="-142"/>
        <w:jc w:val="center"/>
        <w:rPr>
          <w:b/>
          <w:sz w:val="32"/>
          <w:szCs w:val="24"/>
          <w:lang w:val="el-GR"/>
        </w:rPr>
      </w:pPr>
      <w:r>
        <w:rPr>
          <w:b/>
          <w:sz w:val="32"/>
          <w:szCs w:val="24"/>
          <w:lang w:val="el-GR"/>
        </w:rPr>
        <w:t>Μάθημα : «</w:t>
      </w:r>
      <w:r w:rsidRPr="00C11E1E">
        <w:rPr>
          <w:b/>
          <w:sz w:val="32"/>
          <w:szCs w:val="24"/>
          <w:lang w:val="el-GR"/>
        </w:rPr>
        <w:t>Μεταναστευτική πολιτική: Διαχείριση μεταναστευτικών ροών</w:t>
      </w:r>
      <w:r>
        <w:rPr>
          <w:b/>
          <w:sz w:val="32"/>
          <w:szCs w:val="24"/>
          <w:lang w:val="el-GR"/>
        </w:rPr>
        <w:t>»</w:t>
      </w:r>
    </w:p>
    <w:p w:rsidR="00D45BF0" w:rsidRPr="00C11E1E" w:rsidRDefault="00D45BF0" w:rsidP="00C11E1E">
      <w:pPr>
        <w:ind w:left="-142"/>
        <w:jc w:val="center"/>
        <w:rPr>
          <w:b/>
          <w:sz w:val="32"/>
          <w:szCs w:val="24"/>
          <w:lang w:val="el-GR"/>
        </w:rPr>
      </w:pPr>
      <w:r w:rsidRPr="00C11E1E">
        <w:rPr>
          <w:b/>
          <w:sz w:val="32"/>
          <w:szCs w:val="24"/>
          <w:lang w:val="el-GR"/>
        </w:rPr>
        <w:t xml:space="preserve">Θέματα </w:t>
      </w:r>
      <w:r w:rsidR="00C11E1E" w:rsidRPr="00C11E1E">
        <w:rPr>
          <w:b/>
          <w:sz w:val="32"/>
          <w:szCs w:val="24"/>
          <w:lang w:val="el-GR"/>
        </w:rPr>
        <w:t>Ατομικών Ε</w:t>
      </w:r>
      <w:r w:rsidRPr="00C11E1E">
        <w:rPr>
          <w:b/>
          <w:sz w:val="32"/>
          <w:szCs w:val="24"/>
          <w:lang w:val="el-GR"/>
        </w:rPr>
        <w:t>ργασιών</w:t>
      </w:r>
      <w:r w:rsidR="00C11E1E" w:rsidRPr="00C11E1E">
        <w:rPr>
          <w:b/>
          <w:sz w:val="32"/>
          <w:szCs w:val="24"/>
          <w:lang w:val="el-GR"/>
        </w:rPr>
        <w:t xml:space="preserve"> </w:t>
      </w:r>
    </w:p>
    <w:p w:rsidR="00D45BF0" w:rsidRPr="00331E38" w:rsidRDefault="00D45BF0" w:rsidP="00501C99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331E38">
        <w:rPr>
          <w:sz w:val="24"/>
          <w:szCs w:val="24"/>
          <w:lang w:val="el-GR"/>
        </w:rPr>
        <w:t>Η κοινή Δήλωση ΕΕ – Τουρκίας για τη διαχείριση της μεταναστευτικής κρίσης (2016): παρουσίαση, περιεχόμενο και αποτίμηση της υλοποίησης</w:t>
      </w:r>
    </w:p>
    <w:p w:rsidR="00D45BF0" w:rsidRPr="00331E38" w:rsidRDefault="00D45BF0" w:rsidP="00501C99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331E38">
        <w:rPr>
          <w:sz w:val="24"/>
          <w:szCs w:val="24"/>
          <w:lang w:val="el-GR"/>
        </w:rPr>
        <w:t>Κανονισμός Δουβλίνου: η διαχρονική εξέλιξη του νομοθετήματος από το Δουβλίνο Ι στο Δουβλίνο ΙΙΙ και η προοπτική για τον μέλλον (τρέχουσα πρόταση Ευρωπαϊκής Επιτροπής)</w:t>
      </w:r>
    </w:p>
    <w:p w:rsidR="00D45BF0" w:rsidRPr="00331E38" w:rsidRDefault="00D45BF0" w:rsidP="00501C99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331E38">
        <w:rPr>
          <w:sz w:val="24"/>
          <w:szCs w:val="24"/>
          <w:lang w:val="el-GR"/>
        </w:rPr>
        <w:t>Η παρουσίαση της προσφυγικής – μεταναστευτικής κρίσης της περιόδου Σεπτέμβριο 2015 – Μάρτιος 2016 από τα ηλεκτρονικά και έντυπα μέσα ενημέρωσης στη χώρα μας</w:t>
      </w:r>
    </w:p>
    <w:p w:rsidR="00D45BF0" w:rsidRPr="00331E38" w:rsidRDefault="00D45BF0" w:rsidP="00501C99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331E38">
        <w:rPr>
          <w:sz w:val="24"/>
          <w:szCs w:val="24"/>
          <w:lang w:val="el-GR"/>
        </w:rPr>
        <w:t>Οι συμφωνίες επανεισδοχής ως εργαλείο διαχείρισης της εξωτερικής διάστασης της μετανάστευσης: παρουσίαση, αξιολόγηση, περιεχόμενο &amp; προοπτικές</w:t>
      </w:r>
    </w:p>
    <w:p w:rsidR="00501C99" w:rsidRPr="00331E38" w:rsidRDefault="00501C99" w:rsidP="00501C99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331E38">
        <w:rPr>
          <w:sz w:val="24"/>
          <w:szCs w:val="24"/>
          <w:lang w:val="el-GR"/>
        </w:rPr>
        <w:t xml:space="preserve">Η οικογενειακή επανένωση των μεταναστών και των προσφύγων: παρουσίαση νομοθεσίας και αποτίμηση σύμφωνα με τις εκθέσεις της ευρωπαϊκής επιτροπής και τις σχετικές δημόσιες διαβουλεύσεις </w:t>
      </w:r>
    </w:p>
    <w:p w:rsidR="00501C99" w:rsidRPr="00331E38" w:rsidRDefault="00501C99" w:rsidP="00501C99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331E38">
        <w:rPr>
          <w:sz w:val="24"/>
          <w:szCs w:val="24"/>
          <w:lang w:val="el-GR"/>
        </w:rPr>
        <w:t xml:space="preserve">Η αξιοποίηση των εμβασμάτων για την ανάπτυξη των χωρών προέλευσης μεταναστών μέσα από τα διεθνή κείμενα (ΗΕ, </w:t>
      </w:r>
      <w:r w:rsidR="00227F91" w:rsidRPr="00331E38">
        <w:rPr>
          <w:sz w:val="24"/>
          <w:szCs w:val="24"/>
          <w:lang w:val="el-GR"/>
        </w:rPr>
        <w:t xml:space="preserve">Παγκόσμιο Σύμφωνο για τη Μετανάστευση, </w:t>
      </w:r>
      <w:r w:rsidRPr="00331E38">
        <w:rPr>
          <w:sz w:val="24"/>
          <w:szCs w:val="24"/>
        </w:rPr>
        <w:t>EE</w:t>
      </w:r>
      <w:r w:rsidRPr="00331E38">
        <w:rPr>
          <w:sz w:val="24"/>
          <w:szCs w:val="24"/>
          <w:lang w:val="el-GR"/>
        </w:rPr>
        <w:t xml:space="preserve"> και Παγκόσμιο Φόρουμ για τη Μετανάστευση και την Ανάπτυξη)</w:t>
      </w:r>
    </w:p>
    <w:p w:rsidR="00501C99" w:rsidRPr="00331E38" w:rsidRDefault="00501C99" w:rsidP="00501C99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331E38">
        <w:rPr>
          <w:sz w:val="24"/>
          <w:szCs w:val="24"/>
          <w:lang w:val="el-GR"/>
        </w:rPr>
        <w:t>Η μετανάστευση για επενδύσεις στην Ελλάδα: παρουσίαση του θεσμικού πλαισίου, στατιστική αποτίμηση και προοπτικές</w:t>
      </w:r>
    </w:p>
    <w:p w:rsidR="000517C1" w:rsidRPr="00331E38" w:rsidRDefault="000517C1" w:rsidP="00501C99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331E38">
        <w:rPr>
          <w:sz w:val="24"/>
          <w:szCs w:val="24"/>
          <w:lang w:val="el-GR"/>
        </w:rPr>
        <w:t>Η μετανάστευση για επενδύσεις στην Ευρωπαϊκή Ένωση: συγκριτική παρουσίαση των πολιτικών Golden Visa της  Ελλάδας, της Πορτογαλίας</w:t>
      </w:r>
      <w:r w:rsidR="00E33701" w:rsidRPr="00331E38">
        <w:rPr>
          <w:sz w:val="24"/>
          <w:szCs w:val="24"/>
          <w:lang w:val="el-GR"/>
        </w:rPr>
        <w:t>, της Ισπανίας και της Γαλλίας</w:t>
      </w:r>
    </w:p>
    <w:p w:rsidR="00502232" w:rsidRPr="00331E38" w:rsidRDefault="00E33701" w:rsidP="00501C99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331E38">
        <w:rPr>
          <w:sz w:val="24"/>
          <w:szCs w:val="24"/>
          <w:lang w:val="el-GR"/>
        </w:rPr>
        <w:t>Η μετανάστευση για την άσκηση δραστηριότητας υψηλής ειδίκε</w:t>
      </w:r>
      <w:bookmarkStart w:id="0" w:name="_GoBack"/>
      <w:bookmarkEnd w:id="0"/>
      <w:r w:rsidRPr="00331E38">
        <w:rPr>
          <w:sz w:val="24"/>
          <w:szCs w:val="24"/>
          <w:lang w:val="el-GR"/>
        </w:rPr>
        <w:t xml:space="preserve">υσης στην Ελλάδα: η Οδηγία 2009/50/ΕΕ σε αντιδιαστολή </w:t>
      </w:r>
      <w:r w:rsidR="00502232" w:rsidRPr="00331E38">
        <w:rPr>
          <w:sz w:val="24"/>
          <w:szCs w:val="24"/>
          <w:lang w:val="el-GR"/>
        </w:rPr>
        <w:t>με τις εθνικές ρυθμίσεις για την είσοδο στελεχών επιχειρήσεων (άρθρο 17, ν.4251/2014)</w:t>
      </w:r>
    </w:p>
    <w:p w:rsidR="00501C99" w:rsidRPr="00331E38" w:rsidRDefault="00502232" w:rsidP="00501C99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331E38">
        <w:rPr>
          <w:sz w:val="24"/>
          <w:szCs w:val="24"/>
          <w:lang w:val="el-GR"/>
        </w:rPr>
        <w:t>Το καθεστώς του επί μακρόν διαμένοντος σύμφωνα με τη Οδηγία 2003/109/ΕΚ σε σύγκριση με τα εθνικά καθεστώτα μακράς διαμονής στην Ελλάδα (δεκαετής άδεια διαμονής &amp; άδεια διαμονής δεύτερης γενιάς): παρουσίαση, στατιστική αποτίμηση και προοπτικές</w:t>
      </w:r>
    </w:p>
    <w:p w:rsidR="00502232" w:rsidRPr="00331E38" w:rsidRDefault="006F44C1" w:rsidP="00501C99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331E38">
        <w:rPr>
          <w:sz w:val="24"/>
          <w:szCs w:val="24"/>
          <w:lang w:val="el-GR"/>
        </w:rPr>
        <w:t>Η νόμιμη μετανάστευση μέσα από το πρίσμα των τοπικών και περιφερειακών αρχών των κρατών μελών της ΕΕ: η προσέγγιση της Επιτροπής των Περιφερειών</w:t>
      </w:r>
      <w:r w:rsidR="00502232" w:rsidRPr="00331E38">
        <w:rPr>
          <w:sz w:val="24"/>
          <w:szCs w:val="24"/>
          <w:lang w:val="el-GR"/>
        </w:rPr>
        <w:t xml:space="preserve"> </w:t>
      </w:r>
    </w:p>
    <w:p w:rsidR="006F44C1" w:rsidRPr="00331E38" w:rsidRDefault="006F44C1" w:rsidP="006F44C1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331E38">
        <w:rPr>
          <w:sz w:val="24"/>
          <w:szCs w:val="24"/>
          <w:lang w:val="el-GR"/>
        </w:rPr>
        <w:t xml:space="preserve">Ο ρόλος των τοπικών και περιφερειακών αρχών των κρατών μελών της ΕΕ στην ενσωμάτωση των μεταναστών: η προσέγγιση της Επιτροπής των Περιφερειών </w:t>
      </w:r>
    </w:p>
    <w:p w:rsidR="006F44C1" w:rsidRPr="00331E38" w:rsidRDefault="006F44C1" w:rsidP="00501C99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331E38">
        <w:rPr>
          <w:sz w:val="24"/>
          <w:szCs w:val="24"/>
          <w:lang w:val="el-GR"/>
        </w:rPr>
        <w:t xml:space="preserve">Οι συμφωνίες διευκόλυνσης ή απαλλαγής θεωρήσεων της ΕΕ με τρίτες χώρες: παρουσίαση, συγκριτικό περιεχόμενο και προοπτικές </w:t>
      </w:r>
    </w:p>
    <w:p w:rsidR="006F44C1" w:rsidRPr="00331E38" w:rsidRDefault="00227F91" w:rsidP="00501C99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331E38">
        <w:rPr>
          <w:sz w:val="24"/>
          <w:szCs w:val="24"/>
          <w:lang w:val="el-GR"/>
        </w:rPr>
        <w:t>Οι περιφερειακές διακυβερνητικές πρωτοβουλίες συνεργασίας στον τομέα της μετανάστευσης μέσα από τις συζητήσεις του Παγκοσμίου Φόρουμ για την Μετανάστευση και την Ανάπτυξη</w:t>
      </w:r>
    </w:p>
    <w:p w:rsidR="00227F91" w:rsidRPr="00331E38" w:rsidRDefault="00227F91" w:rsidP="00227F91">
      <w:pPr>
        <w:pStyle w:val="a3"/>
        <w:jc w:val="both"/>
        <w:rPr>
          <w:sz w:val="24"/>
          <w:szCs w:val="24"/>
          <w:lang w:val="el-GR"/>
        </w:rPr>
      </w:pPr>
    </w:p>
    <w:p w:rsidR="00227F91" w:rsidRPr="00C11E1E" w:rsidRDefault="00227F91" w:rsidP="00227F91">
      <w:pPr>
        <w:pStyle w:val="a3"/>
        <w:jc w:val="right"/>
        <w:rPr>
          <w:b/>
          <w:sz w:val="24"/>
          <w:szCs w:val="24"/>
          <w:lang w:val="el-GR"/>
        </w:rPr>
      </w:pPr>
      <w:r w:rsidRPr="00C11E1E">
        <w:rPr>
          <w:b/>
          <w:sz w:val="24"/>
          <w:szCs w:val="24"/>
          <w:lang w:val="el-GR"/>
        </w:rPr>
        <w:t>Μ. Κοσμίδης</w:t>
      </w:r>
    </w:p>
    <w:sectPr w:rsidR="00227F91" w:rsidRPr="00C11E1E" w:rsidSect="00C11E1E">
      <w:pgSz w:w="12240" w:h="15840"/>
      <w:pgMar w:top="993" w:right="1041" w:bottom="993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62145"/>
    <w:multiLevelType w:val="hybridMultilevel"/>
    <w:tmpl w:val="C7CC6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F2AC7"/>
    <w:multiLevelType w:val="hybridMultilevel"/>
    <w:tmpl w:val="7020E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F0"/>
    <w:rsid w:val="000517C1"/>
    <w:rsid w:val="00227F91"/>
    <w:rsid w:val="00331E38"/>
    <w:rsid w:val="00501C99"/>
    <w:rsid w:val="00502232"/>
    <w:rsid w:val="006F44C1"/>
    <w:rsid w:val="00BA2763"/>
    <w:rsid w:val="00C11E1E"/>
    <w:rsid w:val="00D45BF0"/>
    <w:rsid w:val="00E3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E42F8-3AD6-4DA4-8D62-AA0B2758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ΠΛΑΤΗΣ ΧΑΡΑΛΑΜΠΌΣ (PLATIS CHARALAMPOS)</cp:lastModifiedBy>
  <cp:revision>3</cp:revision>
  <dcterms:created xsi:type="dcterms:W3CDTF">2020-05-18T18:35:00Z</dcterms:created>
  <dcterms:modified xsi:type="dcterms:W3CDTF">2020-05-18T20:52:00Z</dcterms:modified>
</cp:coreProperties>
</file>